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A9C7" w14:textId="77777777" w:rsidR="001E47A8" w:rsidRDefault="00E92151" w:rsidP="003C6532">
      <w:pPr>
        <w:pStyle w:val="Pagedecouverture"/>
      </w:pPr>
      <w:r>
        <w:pict w14:anchorId="0439C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B3A1A87-B594-403E-A0EC-6AF005BA76BC" style="width:450.7pt;height:454.45pt">
            <v:imagedata r:id="rId8" o:title=""/>
          </v:shape>
        </w:pict>
      </w:r>
    </w:p>
    <w:p w14:paraId="249E1900" w14:textId="77777777" w:rsidR="003C6532" w:rsidRDefault="003C6532" w:rsidP="003C6532">
      <w:pPr>
        <w:sectPr w:rsidR="003C6532" w:rsidSect="003C65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031E971" w14:textId="77777777" w:rsidR="003C6532" w:rsidRDefault="003C6532" w:rsidP="003C6532">
      <w:pPr>
        <w:pStyle w:val="Typedudocument"/>
      </w:pPr>
      <w:r w:rsidRPr="003C6532">
        <w:lastRenderedPageBreak/>
        <w:t>COMMISSION IMPLEMENTING DECISION</w:t>
      </w:r>
    </w:p>
    <w:p w14:paraId="75D58916" w14:textId="77777777" w:rsidR="00290C93" w:rsidRPr="00E23D00" w:rsidRDefault="003C6532" w:rsidP="003C6532">
      <w:pPr>
        <w:pStyle w:val="Datedadoption"/>
      </w:pPr>
      <w:r w:rsidRPr="003C6532">
        <w:t xml:space="preserve">of </w:t>
      </w:r>
      <w:r w:rsidRPr="003C6532">
        <w:rPr>
          <w:rStyle w:val="Marker2"/>
        </w:rPr>
        <w:t>XXX</w:t>
      </w:r>
    </w:p>
    <w:p w14:paraId="1BF9068F" w14:textId="595A7828" w:rsidR="00290C93" w:rsidRPr="00E23D00" w:rsidRDefault="003C6532" w:rsidP="003C6532">
      <w:pPr>
        <w:pStyle w:val="Titreobjet"/>
      </w:pPr>
      <w:r w:rsidRPr="003C6532">
        <w:t>amending Implementing Decisions 2013/648/EU and 2013/650/EU as regards the representative of the authorisation holder</w:t>
      </w:r>
      <w:r w:rsidR="00741B75">
        <w:t>s</w:t>
      </w:r>
    </w:p>
    <w:p w14:paraId="3B7D4F47" w14:textId="77777777" w:rsidR="00290C93" w:rsidRDefault="003C6532" w:rsidP="003C6532">
      <w:pPr>
        <w:pStyle w:val="IntrtEEE"/>
      </w:pPr>
      <w:r w:rsidRPr="003C6532">
        <w:t>(Text with EEA relevance)</w:t>
      </w:r>
    </w:p>
    <w:p w14:paraId="51571A87" w14:textId="567CEC7E" w:rsidR="00807B24" w:rsidRDefault="00E92151" w:rsidP="003C6532">
      <w:pPr>
        <w:pStyle w:val="Languesfaisantfoi"/>
      </w:pPr>
      <w:r>
        <w:t>(Only the Dutch,</w:t>
      </w:r>
      <w:r w:rsidR="003C6532" w:rsidRPr="003C6532">
        <w:t xml:space="preserve"> French </w:t>
      </w:r>
      <w:r>
        <w:t xml:space="preserve">and English </w:t>
      </w:r>
      <w:r w:rsidR="003C6532" w:rsidRPr="003C6532">
        <w:t>texts are authentic)</w:t>
      </w:r>
    </w:p>
    <w:p w14:paraId="15A18EAD" w14:textId="77777777" w:rsidR="00290C93" w:rsidRPr="00E23D00" w:rsidRDefault="00290C93" w:rsidP="00BC6A9F">
      <w:pPr>
        <w:pStyle w:val="Institutionquiagit"/>
      </w:pPr>
      <w:r w:rsidRPr="00E23D00">
        <w:t>THE EUROPEAN COMMISSION,</w:t>
      </w:r>
      <w:bookmarkStart w:id="0" w:name="_GoBack"/>
      <w:bookmarkEnd w:id="0"/>
    </w:p>
    <w:p w14:paraId="71EB5052" w14:textId="77777777" w:rsidR="00290C93" w:rsidRPr="00E822E0" w:rsidRDefault="00290C93" w:rsidP="00BC6A9F">
      <w:pPr>
        <w:rPr>
          <w:szCs w:val="24"/>
        </w:rPr>
      </w:pPr>
      <w:r w:rsidRPr="00E822E0">
        <w:rPr>
          <w:color w:val="000000"/>
          <w:szCs w:val="24"/>
        </w:rPr>
        <w:t>Having regard to the Treaty on the Functioning of the European Union</w:t>
      </w:r>
      <w:r w:rsidRPr="00E822E0">
        <w:rPr>
          <w:szCs w:val="24"/>
        </w:rPr>
        <w:t>,</w:t>
      </w:r>
    </w:p>
    <w:p w14:paraId="6B7552F2" w14:textId="77777777" w:rsidR="00290C93" w:rsidRPr="00E822E0" w:rsidRDefault="00290C93" w:rsidP="00BC6A9F">
      <w:pPr>
        <w:rPr>
          <w:szCs w:val="24"/>
        </w:rPr>
      </w:pPr>
      <w:r w:rsidRPr="00E822E0">
        <w:rPr>
          <w:szCs w:val="24"/>
        </w:rPr>
        <w:t>Having regard to Regulation (EC) No 1829/2003 of the European Parliament and of the Council of 22 September 2003 on genetically modified food and feed</w:t>
      </w:r>
      <w:r w:rsidRPr="00E822E0">
        <w:rPr>
          <w:rStyle w:val="FootnoteReference"/>
          <w:szCs w:val="24"/>
        </w:rPr>
        <w:footnoteReference w:id="1"/>
      </w:r>
      <w:r w:rsidRPr="00E822E0">
        <w:rPr>
          <w:szCs w:val="24"/>
        </w:rPr>
        <w:t>, and in particular to Article 9(2) and Article 21(2) thereof,</w:t>
      </w:r>
    </w:p>
    <w:p w14:paraId="0EFC032E" w14:textId="77777777" w:rsidR="00290C93" w:rsidRDefault="00290C93" w:rsidP="00BC6A9F">
      <w:pPr>
        <w:rPr>
          <w:szCs w:val="24"/>
        </w:rPr>
      </w:pPr>
      <w:r w:rsidRPr="00E822E0">
        <w:rPr>
          <w:szCs w:val="24"/>
        </w:rPr>
        <w:t>Whereas:</w:t>
      </w:r>
    </w:p>
    <w:p w14:paraId="7512B986" w14:textId="2FEB0693" w:rsidR="008C2F21" w:rsidRPr="00015AC8" w:rsidRDefault="000937DE" w:rsidP="002A532A">
      <w:pPr>
        <w:pStyle w:val="Considrant"/>
        <w:numPr>
          <w:ilvl w:val="0"/>
          <w:numId w:val="1"/>
        </w:numPr>
        <w:rPr>
          <w:szCs w:val="24"/>
          <w:lang w:eastAsia="en-GB"/>
        </w:rPr>
      </w:pPr>
      <w:r w:rsidRPr="008C2F21">
        <w:rPr>
          <w:szCs w:val="24"/>
        </w:rPr>
        <w:t>Dow AgroSciences</w:t>
      </w:r>
      <w:r w:rsidR="002D3372" w:rsidRPr="008C2F21">
        <w:rPr>
          <w:szCs w:val="24"/>
        </w:rPr>
        <w:t xml:space="preserve"> Ltd.</w:t>
      </w:r>
      <w:r w:rsidRPr="008C2F21">
        <w:rPr>
          <w:szCs w:val="24"/>
        </w:rPr>
        <w:t>, based in the United Kingdom</w:t>
      </w:r>
      <w:r w:rsidR="006C4160" w:rsidRPr="008C2F21">
        <w:rPr>
          <w:szCs w:val="24"/>
        </w:rPr>
        <w:t xml:space="preserve">, </w:t>
      </w:r>
      <w:r w:rsidR="00EA5E9F" w:rsidRPr="008C2F21">
        <w:rPr>
          <w:szCs w:val="24"/>
        </w:rPr>
        <w:t xml:space="preserve">is </w:t>
      </w:r>
      <w:r w:rsidR="00233950">
        <w:rPr>
          <w:szCs w:val="24"/>
        </w:rPr>
        <w:t xml:space="preserve">representative </w:t>
      </w:r>
      <w:r w:rsidR="008C2F21" w:rsidRPr="008C2F21">
        <w:rPr>
          <w:szCs w:val="24"/>
        </w:rPr>
        <w:t>in the Union</w:t>
      </w:r>
      <w:r w:rsidR="008C2F21">
        <w:rPr>
          <w:szCs w:val="24"/>
        </w:rPr>
        <w:t xml:space="preserve"> of </w:t>
      </w:r>
      <w:r w:rsidR="002A532A">
        <w:rPr>
          <w:szCs w:val="24"/>
          <w:lang w:eastAsia="en-GB"/>
        </w:rPr>
        <w:t xml:space="preserve">Dow </w:t>
      </w:r>
      <w:r w:rsidR="008C2F21" w:rsidRPr="008C2F21">
        <w:rPr>
          <w:szCs w:val="24"/>
          <w:lang w:eastAsia="en-GB"/>
        </w:rPr>
        <w:t>AgroSciences LLC</w:t>
      </w:r>
      <w:r w:rsidR="008C2F21">
        <w:rPr>
          <w:szCs w:val="24"/>
          <w:lang w:eastAsia="en-GB"/>
        </w:rPr>
        <w:t xml:space="preserve">, based in the United States, </w:t>
      </w:r>
      <w:r w:rsidR="0058467E" w:rsidRPr="008C2F21">
        <w:rPr>
          <w:szCs w:val="24"/>
          <w:lang w:eastAsia="en-GB"/>
        </w:rPr>
        <w:t>pursuant to Commission Implementing Decisions 2013/648/EU</w:t>
      </w:r>
      <w:r w:rsidR="0016447D" w:rsidRPr="00E822E0">
        <w:rPr>
          <w:rStyle w:val="FootnoteReference"/>
          <w:szCs w:val="24"/>
        </w:rPr>
        <w:footnoteReference w:id="2"/>
      </w:r>
      <w:r w:rsidR="00EA5E9F" w:rsidRPr="008C2F21">
        <w:rPr>
          <w:szCs w:val="24"/>
          <w:lang w:eastAsia="en-GB"/>
        </w:rPr>
        <w:t xml:space="preserve"> and 2013/650/EU</w:t>
      </w:r>
      <w:r w:rsidR="0016447D" w:rsidRPr="00E822E0">
        <w:rPr>
          <w:rStyle w:val="FootnoteReference"/>
          <w:szCs w:val="24"/>
        </w:rPr>
        <w:footnoteReference w:id="3"/>
      </w:r>
      <w:r w:rsidR="00ED564A" w:rsidRPr="008C2F21" w:rsidDel="00ED564A">
        <w:rPr>
          <w:rStyle w:val="FootnoteReference"/>
          <w:szCs w:val="24"/>
          <w:lang w:eastAsia="en-GB"/>
        </w:rPr>
        <w:t xml:space="preserve"> </w:t>
      </w:r>
      <w:r w:rsidRPr="008C2F21">
        <w:rPr>
          <w:szCs w:val="24"/>
          <w:lang w:eastAsia="en-GB"/>
        </w:rPr>
        <w:t xml:space="preserve">for genetically modified food and feed </w:t>
      </w:r>
      <w:r w:rsidR="00816E9A" w:rsidRPr="008C2F21">
        <w:rPr>
          <w:szCs w:val="24"/>
        </w:rPr>
        <w:t xml:space="preserve">in accordance with </w:t>
      </w:r>
      <w:r w:rsidRPr="008C2F21">
        <w:rPr>
          <w:szCs w:val="24"/>
          <w:lang w:eastAsia="en-GB"/>
        </w:rPr>
        <w:t xml:space="preserve">Regulation (EC) No 1829/2003. </w:t>
      </w:r>
      <w:r w:rsidR="00233950">
        <w:rPr>
          <w:szCs w:val="24"/>
          <w:lang w:eastAsia="en-GB"/>
        </w:rPr>
        <w:t xml:space="preserve">For the </w:t>
      </w:r>
      <w:r w:rsidR="002A532A">
        <w:rPr>
          <w:szCs w:val="24"/>
          <w:lang w:eastAsia="en-GB"/>
        </w:rPr>
        <w:t>authorisations under those decisions</w:t>
      </w:r>
      <w:r w:rsidR="00233950">
        <w:rPr>
          <w:szCs w:val="24"/>
          <w:lang w:eastAsia="en-GB"/>
        </w:rPr>
        <w:t>,</w:t>
      </w:r>
      <w:r w:rsidR="00015AC8">
        <w:rPr>
          <w:szCs w:val="24"/>
          <w:lang w:eastAsia="en-GB"/>
        </w:rPr>
        <w:t xml:space="preserve"> </w:t>
      </w:r>
      <w:r w:rsidR="002A532A" w:rsidRPr="008C2F21">
        <w:rPr>
          <w:szCs w:val="24"/>
          <w:lang w:eastAsia="en-GB"/>
        </w:rPr>
        <w:t xml:space="preserve">Monsanto </w:t>
      </w:r>
      <w:r w:rsidR="009C75BC">
        <w:rPr>
          <w:szCs w:val="24"/>
          <w:lang w:eastAsia="en-GB"/>
        </w:rPr>
        <w:t>Europe S.A., based in Belgium</w:t>
      </w:r>
      <w:r w:rsidR="00015AC8">
        <w:rPr>
          <w:szCs w:val="24"/>
          <w:lang w:eastAsia="en-GB"/>
        </w:rPr>
        <w:t xml:space="preserve">, is representative in the Union of </w:t>
      </w:r>
      <w:r w:rsidR="009C75BC">
        <w:rPr>
          <w:szCs w:val="24"/>
          <w:lang w:eastAsia="en-GB"/>
        </w:rPr>
        <w:t xml:space="preserve">Monsanto </w:t>
      </w:r>
      <w:r w:rsidR="002A532A" w:rsidRPr="008C2F21">
        <w:rPr>
          <w:szCs w:val="24"/>
          <w:lang w:eastAsia="en-GB"/>
        </w:rPr>
        <w:t xml:space="preserve">Company, </w:t>
      </w:r>
      <w:r w:rsidR="00E40C65">
        <w:rPr>
          <w:szCs w:val="24"/>
        </w:rPr>
        <w:t>based in the United States</w:t>
      </w:r>
      <w:r w:rsidR="002A532A">
        <w:rPr>
          <w:szCs w:val="24"/>
        </w:rPr>
        <w:t>.</w:t>
      </w:r>
    </w:p>
    <w:p w14:paraId="6A644443" w14:textId="72E64080" w:rsidR="002A532A" w:rsidRPr="00B04A3A" w:rsidRDefault="00B73ABB" w:rsidP="00B04A3A">
      <w:pPr>
        <w:pStyle w:val="Considrant"/>
        <w:numPr>
          <w:ilvl w:val="0"/>
          <w:numId w:val="1"/>
        </w:numPr>
        <w:rPr>
          <w:szCs w:val="24"/>
        </w:rPr>
      </w:pPr>
      <w:r w:rsidRPr="00E822E0">
        <w:rPr>
          <w:szCs w:val="24"/>
        </w:rPr>
        <w:t xml:space="preserve">By letter dated 13 September 2018, </w:t>
      </w:r>
      <w:r w:rsidR="002A532A" w:rsidRPr="002A532A">
        <w:rPr>
          <w:szCs w:val="24"/>
        </w:rPr>
        <w:t xml:space="preserve">Dow AgroSciences </w:t>
      </w:r>
      <w:r w:rsidR="009C75BC">
        <w:rPr>
          <w:szCs w:val="24"/>
        </w:rPr>
        <w:t>Ltd</w:t>
      </w:r>
      <w:r w:rsidR="00015AC8">
        <w:rPr>
          <w:szCs w:val="24"/>
        </w:rPr>
        <w:t xml:space="preserve">. </w:t>
      </w:r>
      <w:r w:rsidRPr="00E822E0">
        <w:rPr>
          <w:szCs w:val="24"/>
        </w:rPr>
        <w:t>requested</w:t>
      </w:r>
      <w:r w:rsidR="002A532A">
        <w:rPr>
          <w:szCs w:val="24"/>
        </w:rPr>
        <w:t xml:space="preserve"> </w:t>
      </w:r>
      <w:r w:rsidRPr="00E822E0">
        <w:rPr>
          <w:szCs w:val="24"/>
        </w:rPr>
        <w:t xml:space="preserve">the Commission, in the context of the withdrawal of the United Kingdom from the European Union, </w:t>
      </w:r>
      <w:r w:rsidR="00733760">
        <w:rPr>
          <w:szCs w:val="24"/>
          <w:lang w:eastAsia="en-GB"/>
        </w:rPr>
        <w:t>that</w:t>
      </w:r>
      <w:r w:rsidRPr="00E822E0">
        <w:rPr>
          <w:szCs w:val="24"/>
          <w:lang w:eastAsia="en-GB"/>
        </w:rPr>
        <w:t xml:space="preserve"> the authorisations for genetically modified food and feed for which </w:t>
      </w:r>
      <w:r w:rsidR="002A532A" w:rsidRPr="008C2F21">
        <w:rPr>
          <w:szCs w:val="24"/>
        </w:rPr>
        <w:t>Dow AgroSciences Ltd</w:t>
      </w:r>
      <w:r w:rsidR="00015AC8">
        <w:rPr>
          <w:szCs w:val="24"/>
        </w:rPr>
        <w:t>.</w:t>
      </w:r>
      <w:r w:rsidR="002A532A" w:rsidRPr="00E822E0">
        <w:rPr>
          <w:szCs w:val="24"/>
          <w:lang w:eastAsia="en-GB"/>
        </w:rPr>
        <w:t xml:space="preserve"> </w:t>
      </w:r>
      <w:r w:rsidRPr="00E822E0">
        <w:rPr>
          <w:szCs w:val="24"/>
          <w:lang w:eastAsia="en-GB"/>
        </w:rPr>
        <w:t xml:space="preserve">is </w:t>
      </w:r>
      <w:r w:rsidRPr="002A532A">
        <w:rPr>
          <w:szCs w:val="24"/>
          <w:lang w:eastAsia="en-GB"/>
        </w:rPr>
        <w:t xml:space="preserve">representative </w:t>
      </w:r>
      <w:r w:rsidR="004240D0" w:rsidRPr="002A532A">
        <w:rPr>
          <w:szCs w:val="24"/>
          <w:lang w:eastAsia="en-GB"/>
        </w:rPr>
        <w:t xml:space="preserve">of </w:t>
      </w:r>
      <w:r w:rsidR="002A532A">
        <w:rPr>
          <w:szCs w:val="24"/>
          <w:lang w:eastAsia="en-GB"/>
        </w:rPr>
        <w:t xml:space="preserve">Dow </w:t>
      </w:r>
      <w:r w:rsidR="002A532A" w:rsidRPr="008C2F21">
        <w:rPr>
          <w:szCs w:val="24"/>
          <w:lang w:eastAsia="en-GB"/>
        </w:rPr>
        <w:t>AgroSciences LLC</w:t>
      </w:r>
      <w:r w:rsidR="0032726E" w:rsidRPr="002A532A">
        <w:rPr>
          <w:szCs w:val="24"/>
          <w:lang w:eastAsia="en-GB"/>
        </w:rPr>
        <w:t>,</w:t>
      </w:r>
      <w:r w:rsidR="00005015" w:rsidRPr="00E822E0">
        <w:rPr>
          <w:szCs w:val="24"/>
          <w:lang w:eastAsia="en-GB"/>
        </w:rPr>
        <w:t xml:space="preserve"> </w:t>
      </w:r>
      <w:r w:rsidR="00733760">
        <w:rPr>
          <w:szCs w:val="24"/>
          <w:lang w:eastAsia="en-GB"/>
        </w:rPr>
        <w:t xml:space="preserve">should be transferred </w:t>
      </w:r>
      <w:r w:rsidRPr="00E822E0">
        <w:rPr>
          <w:szCs w:val="24"/>
          <w:lang w:eastAsia="en-GB"/>
        </w:rPr>
        <w:t>to Dow AgroSciences Distribution S</w:t>
      </w:r>
      <w:r w:rsidR="00E131EC" w:rsidRPr="00E822E0">
        <w:rPr>
          <w:szCs w:val="24"/>
          <w:lang w:eastAsia="en-GB"/>
        </w:rPr>
        <w:t>.</w:t>
      </w:r>
      <w:r w:rsidRPr="00E822E0">
        <w:rPr>
          <w:szCs w:val="24"/>
          <w:lang w:eastAsia="en-GB"/>
        </w:rPr>
        <w:t>A</w:t>
      </w:r>
      <w:r w:rsidR="00E131EC" w:rsidRPr="00E822E0">
        <w:rPr>
          <w:szCs w:val="24"/>
          <w:lang w:eastAsia="en-GB"/>
        </w:rPr>
        <w:t>.</w:t>
      </w:r>
      <w:r w:rsidRPr="00E822E0">
        <w:rPr>
          <w:szCs w:val="24"/>
          <w:lang w:eastAsia="en-GB"/>
        </w:rPr>
        <w:t>S</w:t>
      </w:r>
      <w:r w:rsidR="00E131EC" w:rsidRPr="00E822E0">
        <w:rPr>
          <w:szCs w:val="24"/>
          <w:lang w:eastAsia="en-GB"/>
        </w:rPr>
        <w:t>.</w:t>
      </w:r>
      <w:r w:rsidRPr="00E822E0">
        <w:rPr>
          <w:szCs w:val="24"/>
          <w:lang w:eastAsia="en-GB"/>
        </w:rPr>
        <w:t xml:space="preserve">, based in France. </w:t>
      </w:r>
      <w:r w:rsidR="00314C10">
        <w:rPr>
          <w:szCs w:val="24"/>
          <w:lang w:eastAsia="en-GB"/>
        </w:rPr>
        <w:t xml:space="preserve">By </w:t>
      </w:r>
      <w:r w:rsidR="00314C10" w:rsidRPr="00E822E0">
        <w:rPr>
          <w:szCs w:val="24"/>
          <w:lang w:eastAsia="en-GB"/>
        </w:rPr>
        <w:t>letter date</w:t>
      </w:r>
      <w:r w:rsidR="00314C10">
        <w:rPr>
          <w:szCs w:val="24"/>
          <w:lang w:eastAsia="en-GB"/>
        </w:rPr>
        <w:t>d</w:t>
      </w:r>
      <w:r w:rsidR="00314C10" w:rsidRPr="00E822E0">
        <w:rPr>
          <w:szCs w:val="24"/>
          <w:lang w:eastAsia="en-GB"/>
        </w:rPr>
        <w:t xml:space="preserve"> 7 September 2018</w:t>
      </w:r>
      <w:r w:rsidR="00314C10">
        <w:rPr>
          <w:szCs w:val="24"/>
        </w:rPr>
        <w:t xml:space="preserve">, </w:t>
      </w:r>
      <w:r w:rsidR="00314C10" w:rsidRPr="00E822E0">
        <w:rPr>
          <w:szCs w:val="24"/>
          <w:lang w:eastAsia="en-GB"/>
        </w:rPr>
        <w:t xml:space="preserve">Dow AgroSciences Distribution S.A.S confirmed </w:t>
      </w:r>
      <w:r w:rsidR="00314C10">
        <w:rPr>
          <w:szCs w:val="24"/>
          <w:lang w:eastAsia="en-GB"/>
        </w:rPr>
        <w:t>its agreement with the transfer of representative.</w:t>
      </w:r>
    </w:p>
    <w:p w14:paraId="6EACDC40" w14:textId="7BB2CB91" w:rsidR="00747F19" w:rsidRPr="00B33773" w:rsidRDefault="00905B29" w:rsidP="00905B29">
      <w:pPr>
        <w:pStyle w:val="Considrant"/>
      </w:pPr>
      <w:r>
        <w:lastRenderedPageBreak/>
        <w:t>B</w:t>
      </w:r>
      <w:r w:rsidRPr="00B33773">
        <w:t>y letter dated 27 August 2018</w:t>
      </w:r>
      <w:r>
        <w:t>,</w:t>
      </w:r>
      <w:r w:rsidRPr="00B33773">
        <w:t xml:space="preserve"> </w:t>
      </w:r>
      <w:r>
        <w:t>t</w:t>
      </w:r>
      <w:r w:rsidR="00747F19" w:rsidRPr="00B33773">
        <w:t>he representative in the Union of Monsanto Company for those authorisations, Monsanto Europe</w:t>
      </w:r>
      <w:r w:rsidR="00030697">
        <w:t xml:space="preserve"> S.A.</w:t>
      </w:r>
      <w:r w:rsidR="00747F19" w:rsidRPr="00B33773">
        <w:t>, informed the Commission that it converted its legal form and changed its name to Bayer Agriculture BVBA, Belgium</w:t>
      </w:r>
      <w:r w:rsidR="00747F19">
        <w:t>.</w:t>
      </w:r>
      <w:r>
        <w:t xml:space="preserve"> By letter dated 4 of September 2018 the Commission informed Monsanto Europe S.A. </w:t>
      </w:r>
      <w:r w:rsidR="00314C10">
        <w:t xml:space="preserve">that the </w:t>
      </w:r>
      <w:r>
        <w:t>authorisations concerned would need to be amended accordingly.</w:t>
      </w:r>
    </w:p>
    <w:p w14:paraId="241B6385" w14:textId="48CBA3A5" w:rsidR="000C38FD" w:rsidRPr="00E822E0" w:rsidRDefault="00290C93">
      <w:pPr>
        <w:pStyle w:val="Considrant"/>
        <w:rPr>
          <w:szCs w:val="24"/>
        </w:rPr>
      </w:pPr>
      <w:r w:rsidRPr="00E822E0">
        <w:rPr>
          <w:szCs w:val="24"/>
        </w:rPr>
        <w:t xml:space="preserve">The </w:t>
      </w:r>
      <w:r w:rsidR="00920124">
        <w:rPr>
          <w:szCs w:val="24"/>
        </w:rPr>
        <w:t xml:space="preserve">requested changes </w:t>
      </w:r>
      <w:r w:rsidRPr="00E822E0">
        <w:rPr>
          <w:szCs w:val="24"/>
        </w:rPr>
        <w:t xml:space="preserve">are purely administrative in nature and </w:t>
      </w:r>
      <w:r w:rsidR="0032726E">
        <w:rPr>
          <w:szCs w:val="24"/>
        </w:rPr>
        <w:t xml:space="preserve">therefore </w:t>
      </w:r>
      <w:r w:rsidRPr="00E822E0">
        <w:rPr>
          <w:szCs w:val="24"/>
        </w:rPr>
        <w:t>do not entail a new assessment of the products concerned.</w:t>
      </w:r>
      <w:r w:rsidR="00920124">
        <w:rPr>
          <w:szCs w:val="24"/>
        </w:rPr>
        <w:t xml:space="preserve"> The same applies as regards the </w:t>
      </w:r>
      <w:r w:rsidR="00655987">
        <w:rPr>
          <w:szCs w:val="24"/>
        </w:rPr>
        <w:t>addressees</w:t>
      </w:r>
      <w:r w:rsidR="00920124">
        <w:rPr>
          <w:szCs w:val="24"/>
        </w:rPr>
        <w:t xml:space="preserve"> of the authorisations Decisions concerned, which should also be adapted accordingly.</w:t>
      </w:r>
    </w:p>
    <w:p w14:paraId="49C5BDCE" w14:textId="77777777" w:rsidR="00CF0C5F" w:rsidRPr="00ED564A" w:rsidRDefault="00CF0C5F" w:rsidP="00CF0C5F">
      <w:pPr>
        <w:pStyle w:val="Considrant"/>
      </w:pPr>
      <w:r w:rsidRPr="00ED564A">
        <w:t>Commission Implementing Decision</w:t>
      </w:r>
      <w:r w:rsidR="00B22953">
        <w:t>s</w:t>
      </w:r>
      <w:r w:rsidRPr="00ED564A">
        <w:t xml:space="preserve"> 2013/648/EU and 2013/650/EU</w:t>
      </w:r>
      <w:r>
        <w:t xml:space="preserve"> should therefore be amended accordingly.</w:t>
      </w:r>
    </w:p>
    <w:p w14:paraId="661CB93F" w14:textId="77777777" w:rsidR="00290C93" w:rsidRPr="00E822E0" w:rsidRDefault="00290C93" w:rsidP="00290C93">
      <w:pPr>
        <w:pStyle w:val="Considrant"/>
        <w:rPr>
          <w:szCs w:val="24"/>
        </w:rPr>
      </w:pPr>
      <w:r w:rsidRPr="00E822E0">
        <w:rPr>
          <w:noProof/>
          <w:szCs w:val="24"/>
        </w:rPr>
        <w:t>The measures provided for in this Decision are in accordance with the opinion of the Standing Committee on Plants, Animals, Food and Feed,</w:t>
      </w:r>
    </w:p>
    <w:p w14:paraId="76FB93BB" w14:textId="77777777" w:rsidR="00290C93" w:rsidRPr="00E822E0" w:rsidRDefault="00290C93" w:rsidP="00BC6A9F">
      <w:pPr>
        <w:pStyle w:val="Formuledadoption"/>
        <w:rPr>
          <w:szCs w:val="24"/>
        </w:rPr>
      </w:pPr>
      <w:r w:rsidRPr="00E822E0">
        <w:rPr>
          <w:szCs w:val="24"/>
        </w:rPr>
        <w:t xml:space="preserve">HAS ADOPTED THIS DECISION: </w:t>
      </w:r>
    </w:p>
    <w:p w14:paraId="2C5F51B7" w14:textId="77777777" w:rsidR="005D3CAB" w:rsidRPr="00E822E0" w:rsidRDefault="005D3CAB" w:rsidP="005D3CAB">
      <w:pPr>
        <w:pStyle w:val="Titrearticle"/>
        <w:rPr>
          <w:b/>
          <w:i w:val="0"/>
          <w:szCs w:val="24"/>
        </w:rPr>
      </w:pPr>
      <w:r w:rsidRPr="00E822E0">
        <w:rPr>
          <w:szCs w:val="24"/>
        </w:rPr>
        <w:t xml:space="preserve">Article </w:t>
      </w:r>
      <w:r w:rsidR="00CE12B5">
        <w:rPr>
          <w:szCs w:val="24"/>
        </w:rPr>
        <w:t>1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Amendment</w:t>
      </w:r>
      <w:r w:rsidR="00655987">
        <w:rPr>
          <w:b/>
          <w:i w:val="0"/>
          <w:szCs w:val="24"/>
        </w:rPr>
        <w:t>s</w:t>
      </w:r>
      <w:r w:rsidRPr="00E822E0">
        <w:rPr>
          <w:b/>
          <w:i w:val="0"/>
          <w:szCs w:val="24"/>
        </w:rPr>
        <w:t xml:space="preserve"> to Commission </w:t>
      </w:r>
      <w:r w:rsidR="006B7A4D" w:rsidRPr="00E822E0">
        <w:rPr>
          <w:b/>
          <w:i w:val="0"/>
          <w:szCs w:val="24"/>
        </w:rPr>
        <w:t xml:space="preserve">Implementing </w:t>
      </w:r>
      <w:r w:rsidRPr="00E822E0">
        <w:rPr>
          <w:b/>
          <w:i w:val="0"/>
          <w:szCs w:val="24"/>
        </w:rPr>
        <w:t>Decision 201</w:t>
      </w:r>
      <w:r w:rsidR="006B7A4D" w:rsidRPr="00E822E0">
        <w:rPr>
          <w:b/>
          <w:i w:val="0"/>
          <w:szCs w:val="24"/>
        </w:rPr>
        <w:t>3/648</w:t>
      </w:r>
      <w:r w:rsidRPr="00E822E0">
        <w:rPr>
          <w:b/>
          <w:i w:val="0"/>
          <w:szCs w:val="24"/>
        </w:rPr>
        <w:t>/EU</w:t>
      </w:r>
    </w:p>
    <w:p w14:paraId="5FCE98CB" w14:textId="77777777" w:rsidR="005D3CAB" w:rsidRPr="00E822E0" w:rsidRDefault="005D3CAB" w:rsidP="005D3CAB">
      <w:pPr>
        <w:rPr>
          <w:szCs w:val="24"/>
        </w:rPr>
      </w:pPr>
      <w:r w:rsidRPr="00E822E0">
        <w:rPr>
          <w:szCs w:val="24"/>
        </w:rPr>
        <w:t xml:space="preserve">Commission </w:t>
      </w:r>
      <w:r w:rsidR="00DC5486" w:rsidRPr="00E822E0">
        <w:rPr>
          <w:szCs w:val="24"/>
        </w:rPr>
        <w:t xml:space="preserve">Implementing </w:t>
      </w:r>
      <w:r w:rsidRPr="00E822E0">
        <w:rPr>
          <w:szCs w:val="24"/>
        </w:rPr>
        <w:t>Decision 201</w:t>
      </w:r>
      <w:r w:rsidR="00DC5486" w:rsidRPr="00E822E0">
        <w:rPr>
          <w:szCs w:val="24"/>
        </w:rPr>
        <w:t>3/648</w:t>
      </w:r>
      <w:r w:rsidRPr="00E822E0">
        <w:rPr>
          <w:szCs w:val="24"/>
        </w:rPr>
        <w:t>/EU is amended as follows:</w:t>
      </w:r>
    </w:p>
    <w:p w14:paraId="13C8903F" w14:textId="1DCA6D2F" w:rsidR="005D3CAB" w:rsidRDefault="00030697" w:rsidP="00AF6A50">
      <w:pPr>
        <w:pStyle w:val="Point0"/>
        <w:numPr>
          <w:ilvl w:val="0"/>
          <w:numId w:val="25"/>
        </w:numPr>
        <w:ind w:left="851"/>
        <w:rPr>
          <w:szCs w:val="24"/>
        </w:rPr>
      </w:pPr>
      <w:r>
        <w:rPr>
          <w:szCs w:val="24"/>
        </w:rPr>
        <w:t>T</w:t>
      </w:r>
      <w:r w:rsidR="00315BC8">
        <w:rPr>
          <w:szCs w:val="24"/>
        </w:rPr>
        <w:t>he text of p</w:t>
      </w:r>
      <w:r w:rsidR="005A3B04">
        <w:rPr>
          <w:szCs w:val="24"/>
        </w:rPr>
        <w:t xml:space="preserve">oint (a) of </w:t>
      </w:r>
      <w:r w:rsidR="005D3CAB" w:rsidRPr="00E822E0">
        <w:rPr>
          <w:szCs w:val="24"/>
        </w:rPr>
        <w:t>Article 6</w:t>
      </w:r>
      <w:r w:rsidR="000D0E45" w:rsidRPr="00E822E0">
        <w:rPr>
          <w:szCs w:val="24"/>
        </w:rPr>
        <w:t>(1)</w:t>
      </w:r>
      <w:r w:rsidR="005A3B04">
        <w:rPr>
          <w:szCs w:val="24"/>
        </w:rPr>
        <w:t xml:space="preserve"> is replaced by the following: </w:t>
      </w:r>
      <w:r w:rsidR="005D3CAB" w:rsidRPr="00E822E0">
        <w:rPr>
          <w:szCs w:val="24"/>
        </w:rPr>
        <w:t>“</w:t>
      </w:r>
      <w:r w:rsidR="005D3CAB" w:rsidRPr="00E822E0">
        <w:rPr>
          <w:szCs w:val="24"/>
          <w:lang w:val="en-US"/>
        </w:rPr>
        <w:t>Dow AgroSciences Distribution S.A.S.</w:t>
      </w:r>
      <w:r w:rsidR="005A3B04">
        <w:rPr>
          <w:szCs w:val="24"/>
          <w:lang w:val="en-US"/>
        </w:rPr>
        <w:t xml:space="preserve">, </w:t>
      </w:r>
      <w:r w:rsidR="006A6FD5">
        <w:rPr>
          <w:szCs w:val="24"/>
          <w:lang w:val="en-US"/>
        </w:rPr>
        <w:t xml:space="preserve">France, </w:t>
      </w:r>
      <w:r w:rsidR="005A3B04">
        <w:rPr>
          <w:szCs w:val="24"/>
          <w:lang w:val="en-US"/>
        </w:rPr>
        <w:t>representing DowAgroSciences LLC, United States; and</w:t>
      </w:r>
      <w:r w:rsidR="005D3CAB" w:rsidRPr="00E822E0">
        <w:rPr>
          <w:szCs w:val="24"/>
        </w:rPr>
        <w:t>”;</w:t>
      </w:r>
    </w:p>
    <w:p w14:paraId="3AB1E9BC" w14:textId="67DE4C37" w:rsidR="00030697" w:rsidRDefault="00030697" w:rsidP="00AF6A50">
      <w:pPr>
        <w:pStyle w:val="Point0"/>
        <w:numPr>
          <w:ilvl w:val="0"/>
          <w:numId w:val="25"/>
        </w:numPr>
        <w:ind w:left="851"/>
        <w:rPr>
          <w:szCs w:val="24"/>
        </w:rPr>
      </w:pPr>
      <w:r>
        <w:rPr>
          <w:szCs w:val="24"/>
        </w:rPr>
        <w:t xml:space="preserve">The text of point (b) of </w:t>
      </w:r>
      <w:r w:rsidRPr="00E822E0">
        <w:rPr>
          <w:szCs w:val="24"/>
        </w:rPr>
        <w:t>Article 6(1)</w:t>
      </w:r>
      <w:r>
        <w:rPr>
          <w:szCs w:val="24"/>
        </w:rPr>
        <w:t xml:space="preserve"> is replaced by the following: </w:t>
      </w:r>
      <w:r w:rsidRPr="00E822E0">
        <w:rPr>
          <w:szCs w:val="24"/>
        </w:rPr>
        <w:t>“</w:t>
      </w:r>
      <w:r w:rsidRPr="00ED564A">
        <w:rPr>
          <w:szCs w:val="24"/>
        </w:rPr>
        <w:t>Bayer Agriculture BVBA</w:t>
      </w:r>
      <w:r>
        <w:rPr>
          <w:szCs w:val="24"/>
          <w:lang w:val="en-US"/>
        </w:rPr>
        <w:t xml:space="preserve">, Belgium, representing </w:t>
      </w:r>
      <w:r w:rsidR="00AF6A50">
        <w:rPr>
          <w:szCs w:val="24"/>
          <w:lang w:val="en-US"/>
        </w:rPr>
        <w:t>Monsanto Company, U</w:t>
      </w:r>
      <w:r>
        <w:rPr>
          <w:szCs w:val="24"/>
          <w:lang w:val="en-US"/>
        </w:rPr>
        <w:t>nited States</w:t>
      </w:r>
      <w:r w:rsidR="00AF6A50">
        <w:rPr>
          <w:szCs w:val="24"/>
          <w:lang w:val="en-US"/>
        </w:rPr>
        <w:t>.</w:t>
      </w:r>
      <w:r w:rsidRPr="00E822E0">
        <w:rPr>
          <w:szCs w:val="24"/>
        </w:rPr>
        <w:t>”;</w:t>
      </w:r>
    </w:p>
    <w:p w14:paraId="105274F7" w14:textId="2CEAA92D" w:rsidR="005D3CAB" w:rsidRDefault="005D3CAB" w:rsidP="005D3CAB">
      <w:pPr>
        <w:pStyle w:val="Point0"/>
        <w:rPr>
          <w:szCs w:val="24"/>
        </w:rPr>
      </w:pPr>
      <w:r w:rsidRPr="00E822E0">
        <w:rPr>
          <w:szCs w:val="24"/>
        </w:rPr>
        <w:t>(</w:t>
      </w:r>
      <w:r w:rsidR="00AF6A50">
        <w:rPr>
          <w:szCs w:val="24"/>
        </w:rPr>
        <w:t>3</w:t>
      </w:r>
      <w:r w:rsidRPr="00E822E0">
        <w:rPr>
          <w:szCs w:val="24"/>
        </w:rPr>
        <w:t>)</w:t>
      </w:r>
      <w:r w:rsidRPr="00E822E0">
        <w:rPr>
          <w:szCs w:val="24"/>
        </w:rPr>
        <w:tab/>
      </w:r>
      <w:r w:rsidR="00030697">
        <w:rPr>
          <w:szCs w:val="24"/>
        </w:rPr>
        <w:t>T</w:t>
      </w:r>
      <w:r w:rsidR="00315BC8">
        <w:rPr>
          <w:szCs w:val="24"/>
        </w:rPr>
        <w:t>he text of p</w:t>
      </w:r>
      <w:r w:rsidR="005A3B04">
        <w:rPr>
          <w:szCs w:val="24"/>
        </w:rPr>
        <w:t xml:space="preserve">oint (a) of </w:t>
      </w:r>
      <w:r w:rsidRPr="00E822E0">
        <w:rPr>
          <w:szCs w:val="24"/>
        </w:rPr>
        <w:t xml:space="preserve">Article 8 </w:t>
      </w:r>
      <w:r w:rsidRPr="00E822E0">
        <w:rPr>
          <w:szCs w:val="24"/>
          <w:lang w:val="en-US"/>
        </w:rPr>
        <w:t xml:space="preserve">is replaced by </w:t>
      </w:r>
      <w:r w:rsidR="005A3B04">
        <w:rPr>
          <w:szCs w:val="24"/>
        </w:rPr>
        <w:t xml:space="preserve">the following: </w:t>
      </w:r>
      <w:r w:rsidRPr="00E822E0">
        <w:rPr>
          <w:szCs w:val="24"/>
          <w:lang w:val="en-US"/>
        </w:rPr>
        <w:t xml:space="preserve">“Dow AgroSciences Distribution S.A.S., </w:t>
      </w:r>
      <w:r w:rsidRPr="00E822E0">
        <w:rPr>
          <w:szCs w:val="24"/>
        </w:rPr>
        <w:t>6, rue Jean Pierre Timbaud, 78180 Montigny le Bretonneux, France</w:t>
      </w:r>
      <w:r w:rsidR="005A3B04">
        <w:rPr>
          <w:szCs w:val="24"/>
        </w:rPr>
        <w:t>; and</w:t>
      </w:r>
      <w:r w:rsidRPr="00E822E0">
        <w:rPr>
          <w:szCs w:val="24"/>
        </w:rPr>
        <w:t>”;</w:t>
      </w:r>
    </w:p>
    <w:p w14:paraId="6B96FF5C" w14:textId="023EE387" w:rsidR="00AF6A50" w:rsidRDefault="00AF6A50" w:rsidP="005D3CAB">
      <w:pPr>
        <w:pStyle w:val="Point0"/>
        <w:rPr>
          <w:szCs w:val="24"/>
        </w:rPr>
      </w:pPr>
      <w:r>
        <w:rPr>
          <w:szCs w:val="24"/>
        </w:rPr>
        <w:t>(4)</w:t>
      </w:r>
      <w:r>
        <w:rPr>
          <w:szCs w:val="24"/>
        </w:rPr>
        <w:tab/>
        <w:t xml:space="preserve">The text of point (b) of </w:t>
      </w:r>
      <w:r w:rsidRPr="00E822E0">
        <w:rPr>
          <w:szCs w:val="24"/>
        </w:rPr>
        <w:t xml:space="preserve">Article 8 </w:t>
      </w:r>
      <w:r w:rsidRPr="00E822E0">
        <w:rPr>
          <w:szCs w:val="24"/>
          <w:lang w:val="en-US"/>
        </w:rPr>
        <w:t xml:space="preserve">is replaced by </w:t>
      </w:r>
      <w:r>
        <w:rPr>
          <w:szCs w:val="24"/>
        </w:rPr>
        <w:t xml:space="preserve">the following: </w:t>
      </w:r>
      <w:r w:rsidRPr="00E822E0">
        <w:rPr>
          <w:szCs w:val="24"/>
          <w:lang w:val="en-US"/>
        </w:rPr>
        <w:t>“</w:t>
      </w:r>
      <w:r w:rsidRPr="00ED564A">
        <w:rPr>
          <w:szCs w:val="24"/>
        </w:rPr>
        <w:t xml:space="preserve">Bayer Agriculture BVBA, </w:t>
      </w:r>
      <w:r w:rsidRPr="00EF2D5B">
        <w:rPr>
          <w:szCs w:val="24"/>
        </w:rPr>
        <w:t>Scheldelaan 460, 2040 Antwerp,</w:t>
      </w:r>
      <w:r w:rsidRPr="009233AC">
        <w:rPr>
          <w:noProof/>
        </w:rPr>
        <w:t xml:space="preserve"> </w:t>
      </w:r>
      <w:r w:rsidRPr="00ED564A">
        <w:rPr>
          <w:szCs w:val="24"/>
        </w:rPr>
        <w:t>Belgium</w:t>
      </w:r>
      <w:r>
        <w:rPr>
          <w:szCs w:val="24"/>
        </w:rPr>
        <w:t>.</w:t>
      </w:r>
      <w:r w:rsidRPr="00E822E0">
        <w:rPr>
          <w:szCs w:val="24"/>
        </w:rPr>
        <w:t>”;</w:t>
      </w:r>
    </w:p>
    <w:p w14:paraId="465DE46C" w14:textId="3E55E4CA" w:rsidR="00315BC8" w:rsidRDefault="005D3CAB" w:rsidP="00CF66D0">
      <w:pPr>
        <w:pStyle w:val="Point0"/>
        <w:rPr>
          <w:szCs w:val="24"/>
        </w:rPr>
      </w:pPr>
      <w:r w:rsidRPr="00E822E0">
        <w:rPr>
          <w:szCs w:val="24"/>
        </w:rPr>
        <w:t>(</w:t>
      </w:r>
      <w:r w:rsidR="00CC21CD">
        <w:rPr>
          <w:szCs w:val="24"/>
        </w:rPr>
        <w:t>5</w:t>
      </w:r>
      <w:r w:rsidRPr="00E822E0">
        <w:rPr>
          <w:szCs w:val="24"/>
        </w:rPr>
        <w:t>)</w:t>
      </w:r>
      <w:r w:rsidRPr="00E822E0">
        <w:rPr>
          <w:szCs w:val="24"/>
        </w:rPr>
        <w:tab/>
      </w:r>
      <w:r w:rsidR="00315BC8">
        <w:rPr>
          <w:szCs w:val="24"/>
        </w:rPr>
        <w:t>P</w:t>
      </w:r>
      <w:r w:rsidRPr="00E822E0">
        <w:rPr>
          <w:szCs w:val="24"/>
        </w:rPr>
        <w:t>oint (a) of the Annex</w:t>
      </w:r>
      <w:r w:rsidR="00315BC8">
        <w:rPr>
          <w:szCs w:val="24"/>
        </w:rPr>
        <w:t xml:space="preserve"> is amended as follows:</w:t>
      </w:r>
    </w:p>
    <w:p w14:paraId="1B10E205" w14:textId="421F2BB7" w:rsidR="00315BC8" w:rsidRDefault="00315BC8" w:rsidP="00FB16E4">
      <w:pPr>
        <w:pStyle w:val="Point0"/>
        <w:ind w:firstLine="1"/>
        <w:rPr>
          <w:szCs w:val="24"/>
        </w:rPr>
      </w:pPr>
      <w:r>
        <w:rPr>
          <w:szCs w:val="24"/>
        </w:rPr>
        <w:t>(a)</w:t>
      </w:r>
      <w:r w:rsidR="005D3CAB" w:rsidRPr="00E822E0">
        <w:rPr>
          <w:szCs w:val="24"/>
        </w:rPr>
        <w:t xml:space="preserve"> the name “Dow AgroSciences </w:t>
      </w:r>
      <w:r w:rsidR="00866094" w:rsidRPr="00E822E0">
        <w:rPr>
          <w:szCs w:val="24"/>
        </w:rPr>
        <w:t>Ltd</w:t>
      </w:r>
      <w:r w:rsidR="005D3CAB" w:rsidRPr="00E822E0">
        <w:rPr>
          <w:szCs w:val="24"/>
          <w:lang w:val="en-US"/>
        </w:rPr>
        <w:t>” is replaced by</w:t>
      </w:r>
      <w:r w:rsidR="00655987">
        <w:rPr>
          <w:szCs w:val="24"/>
          <w:lang w:val="en-US"/>
        </w:rPr>
        <w:t xml:space="preserve"> the terms</w:t>
      </w:r>
      <w:r w:rsidR="005D3CAB" w:rsidRPr="00E822E0">
        <w:rPr>
          <w:szCs w:val="24"/>
          <w:lang w:val="en-US"/>
        </w:rPr>
        <w:t xml:space="preserve"> “Dow AgroSciences Distribution S.A.S.</w:t>
      </w:r>
      <w:r w:rsidR="005D3CAB" w:rsidRPr="00E822E0">
        <w:rPr>
          <w:szCs w:val="24"/>
        </w:rPr>
        <w:t xml:space="preserve">”; </w:t>
      </w:r>
    </w:p>
    <w:p w14:paraId="38ECA5B4" w14:textId="77777777" w:rsidR="00CC21CD" w:rsidRDefault="00315BC8" w:rsidP="00FB16E4">
      <w:pPr>
        <w:pStyle w:val="Point0"/>
        <w:ind w:firstLine="1"/>
        <w:rPr>
          <w:szCs w:val="24"/>
        </w:rPr>
      </w:pPr>
      <w:r>
        <w:rPr>
          <w:szCs w:val="24"/>
        </w:rPr>
        <w:t xml:space="preserve">(b) </w:t>
      </w:r>
      <w:r w:rsidR="005D3CAB" w:rsidRPr="00E822E0">
        <w:rPr>
          <w:szCs w:val="24"/>
        </w:rPr>
        <w:t>the address “European Development Centre</w:t>
      </w:r>
      <w:r w:rsidR="00866094" w:rsidRPr="00E822E0">
        <w:rPr>
          <w:szCs w:val="24"/>
        </w:rPr>
        <w:t>,</w:t>
      </w:r>
      <w:r w:rsidR="005D3CAB" w:rsidRPr="00E822E0">
        <w:rPr>
          <w:szCs w:val="24"/>
        </w:rPr>
        <w:t xml:space="preserve"> </w:t>
      </w:r>
      <w:r w:rsidR="00866094" w:rsidRPr="00E822E0">
        <w:rPr>
          <w:szCs w:val="24"/>
        </w:rPr>
        <w:t>3B Park Square, Milton Park, Abingdon, Oxon OX14 4RN, United Kingdom</w:t>
      </w:r>
      <w:r w:rsidR="005D3CAB" w:rsidRPr="00E822E0">
        <w:rPr>
          <w:szCs w:val="24"/>
        </w:rPr>
        <w:t>” is replaced by</w:t>
      </w:r>
      <w:r w:rsidR="00655987">
        <w:rPr>
          <w:szCs w:val="24"/>
        </w:rPr>
        <w:t xml:space="preserve"> the terms</w:t>
      </w:r>
      <w:r w:rsidR="005D3CAB" w:rsidRPr="00E822E0">
        <w:rPr>
          <w:szCs w:val="24"/>
        </w:rPr>
        <w:t xml:space="preserve"> “6, rue Jean Pierre Timbaud, 78180 Montigny le Bretonneux, France”</w:t>
      </w:r>
      <w:r w:rsidR="00CC21CD">
        <w:rPr>
          <w:szCs w:val="24"/>
        </w:rPr>
        <w:t>;</w:t>
      </w:r>
    </w:p>
    <w:p w14:paraId="2323E942" w14:textId="0DE930A4" w:rsidR="00CC21CD" w:rsidRDefault="00CC21CD" w:rsidP="00FB16E4">
      <w:pPr>
        <w:pStyle w:val="Point0"/>
        <w:ind w:firstLine="1"/>
        <w:rPr>
          <w:szCs w:val="24"/>
        </w:rPr>
      </w:pPr>
      <w:r>
        <w:rPr>
          <w:szCs w:val="24"/>
        </w:rPr>
        <w:t xml:space="preserve">(c) </w:t>
      </w:r>
      <w:r w:rsidRPr="00E822E0">
        <w:rPr>
          <w:szCs w:val="24"/>
        </w:rPr>
        <w:t>the name “</w:t>
      </w:r>
      <w:r>
        <w:rPr>
          <w:szCs w:val="24"/>
        </w:rPr>
        <w:t>Monsanto Europe S.A.</w:t>
      </w:r>
      <w:r w:rsidRPr="00E822E0">
        <w:rPr>
          <w:szCs w:val="24"/>
          <w:lang w:val="en-US"/>
        </w:rPr>
        <w:t>” is replaced by</w:t>
      </w:r>
      <w:r>
        <w:rPr>
          <w:szCs w:val="24"/>
          <w:lang w:val="en-US"/>
        </w:rPr>
        <w:t xml:space="preserve"> the terms</w:t>
      </w:r>
      <w:r w:rsidRPr="00E822E0">
        <w:rPr>
          <w:szCs w:val="24"/>
          <w:lang w:val="en-US"/>
        </w:rPr>
        <w:t xml:space="preserve"> “</w:t>
      </w:r>
      <w:r w:rsidRPr="00ED564A">
        <w:rPr>
          <w:szCs w:val="24"/>
        </w:rPr>
        <w:t>Bayer Agriculture BVBA</w:t>
      </w:r>
      <w:r w:rsidRPr="00E822E0">
        <w:rPr>
          <w:szCs w:val="24"/>
        </w:rPr>
        <w:t>”;</w:t>
      </w:r>
    </w:p>
    <w:p w14:paraId="71BBAB09" w14:textId="768B31C1" w:rsidR="005D3CAB" w:rsidRPr="00E822E0" w:rsidRDefault="00CC21CD" w:rsidP="00FB16E4">
      <w:pPr>
        <w:pStyle w:val="Point0"/>
        <w:ind w:firstLine="1"/>
        <w:rPr>
          <w:szCs w:val="24"/>
        </w:rPr>
      </w:pPr>
      <w:r>
        <w:rPr>
          <w:szCs w:val="24"/>
        </w:rPr>
        <w:t xml:space="preserve">(d) </w:t>
      </w:r>
      <w:r w:rsidRPr="00E822E0">
        <w:rPr>
          <w:szCs w:val="24"/>
        </w:rPr>
        <w:t>the address “</w:t>
      </w:r>
      <w:r>
        <w:rPr>
          <w:szCs w:val="24"/>
        </w:rPr>
        <w:t xml:space="preserve">Avenue de Tervuren 270-272, 1150 Brussels, Belgium” </w:t>
      </w:r>
      <w:r w:rsidRPr="00E822E0">
        <w:rPr>
          <w:szCs w:val="24"/>
        </w:rPr>
        <w:t>is replaced by</w:t>
      </w:r>
      <w:r>
        <w:rPr>
          <w:szCs w:val="24"/>
        </w:rPr>
        <w:t xml:space="preserve"> the terms</w:t>
      </w:r>
      <w:r w:rsidRPr="00E822E0">
        <w:rPr>
          <w:szCs w:val="24"/>
        </w:rPr>
        <w:t xml:space="preserve"> “</w:t>
      </w:r>
      <w:r w:rsidRPr="00EF2D5B">
        <w:rPr>
          <w:szCs w:val="24"/>
        </w:rPr>
        <w:t>Scheldelaan 460, 2040 Antwerp,</w:t>
      </w:r>
      <w:r w:rsidRPr="009233AC">
        <w:rPr>
          <w:noProof/>
        </w:rPr>
        <w:t xml:space="preserve"> </w:t>
      </w:r>
      <w:r w:rsidRPr="00ED564A">
        <w:rPr>
          <w:szCs w:val="24"/>
        </w:rPr>
        <w:t>Belgium</w:t>
      </w:r>
      <w:r>
        <w:rPr>
          <w:szCs w:val="24"/>
        </w:rPr>
        <w:t>.</w:t>
      </w:r>
      <w:r w:rsidRPr="00E822E0">
        <w:rPr>
          <w:szCs w:val="24"/>
        </w:rPr>
        <w:t>”</w:t>
      </w:r>
      <w:r>
        <w:rPr>
          <w:szCs w:val="24"/>
        </w:rPr>
        <w:t>.</w:t>
      </w:r>
    </w:p>
    <w:p w14:paraId="479D7493" w14:textId="02E74DBE" w:rsidR="00DE688D" w:rsidRPr="00E822E0" w:rsidRDefault="00DE688D" w:rsidP="00DE688D">
      <w:pPr>
        <w:pStyle w:val="Titrearticle"/>
        <w:rPr>
          <w:b/>
          <w:i w:val="0"/>
          <w:szCs w:val="24"/>
        </w:rPr>
      </w:pPr>
      <w:r w:rsidRPr="00E822E0">
        <w:rPr>
          <w:szCs w:val="24"/>
        </w:rPr>
        <w:t xml:space="preserve">Article </w:t>
      </w:r>
      <w:r w:rsidR="00CE12B5">
        <w:rPr>
          <w:szCs w:val="24"/>
        </w:rPr>
        <w:t>2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Amendment</w:t>
      </w:r>
      <w:r w:rsidR="008D6F32">
        <w:rPr>
          <w:b/>
          <w:i w:val="0"/>
          <w:szCs w:val="24"/>
        </w:rPr>
        <w:t>s</w:t>
      </w:r>
      <w:r w:rsidRPr="00E822E0">
        <w:rPr>
          <w:b/>
          <w:i w:val="0"/>
          <w:szCs w:val="24"/>
        </w:rPr>
        <w:t xml:space="preserve"> to Commission Implementing Decision 2013/6</w:t>
      </w:r>
      <w:r w:rsidR="00EC21E8" w:rsidRPr="00E822E0">
        <w:rPr>
          <w:b/>
          <w:i w:val="0"/>
          <w:szCs w:val="24"/>
        </w:rPr>
        <w:t>50</w:t>
      </w:r>
      <w:r w:rsidRPr="00E822E0">
        <w:rPr>
          <w:b/>
          <w:i w:val="0"/>
          <w:szCs w:val="24"/>
        </w:rPr>
        <w:t>/EU</w:t>
      </w:r>
    </w:p>
    <w:p w14:paraId="7E8E126D" w14:textId="77777777" w:rsidR="00DE688D" w:rsidRPr="00E822E0" w:rsidRDefault="00DE688D" w:rsidP="00DE688D">
      <w:pPr>
        <w:rPr>
          <w:szCs w:val="24"/>
        </w:rPr>
      </w:pPr>
      <w:r w:rsidRPr="00E822E0">
        <w:rPr>
          <w:szCs w:val="24"/>
        </w:rPr>
        <w:t>Commission Implementing Decision 2013/6</w:t>
      </w:r>
      <w:r w:rsidR="00EC21E8" w:rsidRPr="00E822E0">
        <w:rPr>
          <w:szCs w:val="24"/>
        </w:rPr>
        <w:t>50</w:t>
      </w:r>
      <w:r w:rsidRPr="00E822E0">
        <w:rPr>
          <w:szCs w:val="24"/>
        </w:rPr>
        <w:t>/EU is amended as follows:</w:t>
      </w:r>
    </w:p>
    <w:p w14:paraId="2B65D66F" w14:textId="0D6E9EAD" w:rsidR="00DE688D" w:rsidRDefault="008D6F32" w:rsidP="009D790A">
      <w:pPr>
        <w:pStyle w:val="Point0"/>
        <w:numPr>
          <w:ilvl w:val="0"/>
          <w:numId w:val="26"/>
        </w:numPr>
        <w:ind w:left="851"/>
        <w:rPr>
          <w:szCs w:val="24"/>
        </w:rPr>
      </w:pPr>
      <w:r>
        <w:rPr>
          <w:szCs w:val="24"/>
        </w:rPr>
        <w:lastRenderedPageBreak/>
        <w:t>The text of p</w:t>
      </w:r>
      <w:r w:rsidR="00DF119D">
        <w:rPr>
          <w:szCs w:val="24"/>
        </w:rPr>
        <w:t xml:space="preserve">oint (a) of </w:t>
      </w:r>
      <w:r w:rsidR="00DE688D" w:rsidRPr="00E822E0">
        <w:rPr>
          <w:szCs w:val="24"/>
        </w:rPr>
        <w:t>Article 6</w:t>
      </w:r>
      <w:r w:rsidR="000D0E45" w:rsidRPr="00E822E0">
        <w:rPr>
          <w:szCs w:val="24"/>
        </w:rPr>
        <w:t>(1)</w:t>
      </w:r>
      <w:r w:rsidR="00DE688D" w:rsidRPr="00E822E0">
        <w:rPr>
          <w:szCs w:val="24"/>
        </w:rPr>
        <w:t xml:space="preserve"> is replaced by</w:t>
      </w:r>
      <w:r w:rsidR="00DF119D">
        <w:rPr>
          <w:szCs w:val="24"/>
        </w:rPr>
        <w:t xml:space="preserve"> the following: </w:t>
      </w:r>
      <w:r w:rsidR="00DE688D" w:rsidRPr="00E822E0">
        <w:rPr>
          <w:szCs w:val="24"/>
        </w:rPr>
        <w:t>“</w:t>
      </w:r>
      <w:r w:rsidR="00DE688D" w:rsidRPr="00E822E0">
        <w:rPr>
          <w:szCs w:val="24"/>
          <w:lang w:val="en-US"/>
        </w:rPr>
        <w:t>Dow AgroSciences Distribution S.A.S.</w:t>
      </w:r>
      <w:r w:rsidR="00DF119D">
        <w:rPr>
          <w:szCs w:val="24"/>
          <w:lang w:val="en-US"/>
        </w:rPr>
        <w:t xml:space="preserve">, </w:t>
      </w:r>
      <w:r w:rsidR="006A6FD5">
        <w:rPr>
          <w:szCs w:val="24"/>
          <w:lang w:val="en-US"/>
        </w:rPr>
        <w:t xml:space="preserve">France, </w:t>
      </w:r>
      <w:r w:rsidR="00DF119D">
        <w:rPr>
          <w:szCs w:val="24"/>
          <w:lang w:val="en-US"/>
        </w:rPr>
        <w:t>representing DowAgroSciences LLC, United States; and</w:t>
      </w:r>
      <w:r w:rsidR="00DE688D" w:rsidRPr="00E822E0">
        <w:rPr>
          <w:szCs w:val="24"/>
        </w:rPr>
        <w:t>”;</w:t>
      </w:r>
    </w:p>
    <w:p w14:paraId="288960E3" w14:textId="77777777" w:rsidR="009D790A" w:rsidRDefault="009D790A" w:rsidP="009D790A">
      <w:pPr>
        <w:pStyle w:val="Point0"/>
        <w:numPr>
          <w:ilvl w:val="0"/>
          <w:numId w:val="26"/>
        </w:numPr>
        <w:ind w:left="851"/>
        <w:rPr>
          <w:szCs w:val="24"/>
        </w:rPr>
      </w:pPr>
      <w:r>
        <w:rPr>
          <w:szCs w:val="24"/>
        </w:rPr>
        <w:t xml:space="preserve">The text of point (b) of </w:t>
      </w:r>
      <w:r w:rsidRPr="00E822E0">
        <w:rPr>
          <w:szCs w:val="24"/>
        </w:rPr>
        <w:t>Article 6(1)</w:t>
      </w:r>
      <w:r>
        <w:rPr>
          <w:szCs w:val="24"/>
        </w:rPr>
        <w:t xml:space="preserve"> is replaced by the following: </w:t>
      </w:r>
      <w:r w:rsidRPr="00E822E0">
        <w:rPr>
          <w:szCs w:val="24"/>
        </w:rPr>
        <w:t>“</w:t>
      </w:r>
      <w:r w:rsidRPr="00ED564A">
        <w:rPr>
          <w:szCs w:val="24"/>
        </w:rPr>
        <w:t>Bayer Agriculture BVBA</w:t>
      </w:r>
      <w:r>
        <w:rPr>
          <w:szCs w:val="24"/>
          <w:lang w:val="en-US"/>
        </w:rPr>
        <w:t>, Belgium, representing Monsanto Company, United States.</w:t>
      </w:r>
      <w:r w:rsidRPr="00E822E0">
        <w:rPr>
          <w:szCs w:val="24"/>
        </w:rPr>
        <w:t>”;</w:t>
      </w:r>
    </w:p>
    <w:p w14:paraId="7CE03D75" w14:textId="7E1A1686" w:rsidR="00DE688D" w:rsidRDefault="008D6F32" w:rsidP="00FB16E4">
      <w:pPr>
        <w:pStyle w:val="Point0"/>
        <w:numPr>
          <w:ilvl w:val="0"/>
          <w:numId w:val="26"/>
        </w:numPr>
        <w:ind w:left="851"/>
        <w:rPr>
          <w:szCs w:val="24"/>
        </w:rPr>
      </w:pPr>
      <w:r>
        <w:rPr>
          <w:szCs w:val="24"/>
        </w:rPr>
        <w:t>The text of p</w:t>
      </w:r>
      <w:r w:rsidR="00DF119D">
        <w:rPr>
          <w:szCs w:val="24"/>
        </w:rPr>
        <w:t xml:space="preserve">oint (a) of </w:t>
      </w:r>
      <w:r w:rsidR="00DE688D" w:rsidRPr="00E822E0">
        <w:rPr>
          <w:szCs w:val="24"/>
        </w:rPr>
        <w:t>Article 8</w:t>
      </w:r>
      <w:r w:rsidR="00DE688D" w:rsidRPr="00E822E0">
        <w:rPr>
          <w:szCs w:val="24"/>
          <w:lang w:val="en-US"/>
        </w:rPr>
        <w:t xml:space="preserve"> is replaced by </w:t>
      </w:r>
      <w:r w:rsidR="00DF119D">
        <w:rPr>
          <w:szCs w:val="24"/>
        </w:rPr>
        <w:t xml:space="preserve">the following: </w:t>
      </w:r>
      <w:r w:rsidR="00DE688D" w:rsidRPr="00E822E0">
        <w:rPr>
          <w:szCs w:val="24"/>
          <w:lang w:val="en-US"/>
        </w:rPr>
        <w:t xml:space="preserve">“Dow AgroSciences Distribution S.A.S., </w:t>
      </w:r>
      <w:r w:rsidR="00DE688D" w:rsidRPr="00E822E0">
        <w:rPr>
          <w:szCs w:val="24"/>
        </w:rPr>
        <w:t>6, rue Jean Pierre Timbaud, 78180 Montigny le Bretonneux, France</w:t>
      </w:r>
      <w:r w:rsidR="00DF119D">
        <w:rPr>
          <w:szCs w:val="24"/>
        </w:rPr>
        <w:t>; and</w:t>
      </w:r>
      <w:r w:rsidR="00DE688D" w:rsidRPr="00E822E0">
        <w:rPr>
          <w:szCs w:val="24"/>
        </w:rPr>
        <w:t>”;</w:t>
      </w:r>
    </w:p>
    <w:p w14:paraId="0E0BD078" w14:textId="77777777" w:rsidR="009D790A" w:rsidRDefault="009D790A" w:rsidP="009D790A">
      <w:pPr>
        <w:pStyle w:val="Point0"/>
        <w:numPr>
          <w:ilvl w:val="0"/>
          <w:numId w:val="26"/>
        </w:numPr>
        <w:ind w:left="851"/>
        <w:rPr>
          <w:szCs w:val="24"/>
        </w:rPr>
      </w:pPr>
      <w:r>
        <w:rPr>
          <w:szCs w:val="24"/>
        </w:rPr>
        <w:t xml:space="preserve">The text of point (b) of </w:t>
      </w:r>
      <w:r w:rsidRPr="00E822E0">
        <w:rPr>
          <w:szCs w:val="24"/>
        </w:rPr>
        <w:t xml:space="preserve">Article 8 </w:t>
      </w:r>
      <w:r w:rsidRPr="00E822E0">
        <w:rPr>
          <w:szCs w:val="24"/>
          <w:lang w:val="en-US"/>
        </w:rPr>
        <w:t xml:space="preserve">is replaced by </w:t>
      </w:r>
      <w:r>
        <w:rPr>
          <w:szCs w:val="24"/>
        </w:rPr>
        <w:t xml:space="preserve">the following: </w:t>
      </w:r>
      <w:r w:rsidRPr="00E822E0">
        <w:rPr>
          <w:szCs w:val="24"/>
          <w:lang w:val="en-US"/>
        </w:rPr>
        <w:t>“</w:t>
      </w:r>
      <w:r w:rsidRPr="00ED564A">
        <w:rPr>
          <w:szCs w:val="24"/>
        </w:rPr>
        <w:t xml:space="preserve">Bayer Agriculture BVBA, </w:t>
      </w:r>
      <w:r w:rsidRPr="00EF2D5B">
        <w:rPr>
          <w:szCs w:val="24"/>
        </w:rPr>
        <w:t>Scheldelaan 460, 2040 Antwerp,</w:t>
      </w:r>
      <w:r w:rsidRPr="009233AC">
        <w:rPr>
          <w:noProof/>
        </w:rPr>
        <w:t xml:space="preserve"> </w:t>
      </w:r>
      <w:r w:rsidRPr="00ED564A">
        <w:rPr>
          <w:szCs w:val="24"/>
        </w:rPr>
        <w:t>Belgium</w:t>
      </w:r>
      <w:r>
        <w:rPr>
          <w:szCs w:val="24"/>
        </w:rPr>
        <w:t>.</w:t>
      </w:r>
      <w:r w:rsidRPr="00E822E0">
        <w:rPr>
          <w:szCs w:val="24"/>
        </w:rPr>
        <w:t>”;</w:t>
      </w:r>
    </w:p>
    <w:p w14:paraId="74F163FE" w14:textId="07172B07" w:rsidR="008D6F32" w:rsidRDefault="00DE688D" w:rsidP="00CF66D0">
      <w:pPr>
        <w:pStyle w:val="Point0"/>
        <w:rPr>
          <w:szCs w:val="24"/>
        </w:rPr>
      </w:pPr>
      <w:r w:rsidRPr="00E822E0">
        <w:rPr>
          <w:szCs w:val="24"/>
        </w:rPr>
        <w:t>(</w:t>
      </w:r>
      <w:r w:rsidR="00FB16E4">
        <w:rPr>
          <w:szCs w:val="24"/>
        </w:rPr>
        <w:t>5</w:t>
      </w:r>
      <w:r w:rsidRPr="00E822E0">
        <w:rPr>
          <w:szCs w:val="24"/>
        </w:rPr>
        <w:t>)</w:t>
      </w:r>
      <w:r w:rsidRPr="00E822E0">
        <w:rPr>
          <w:szCs w:val="24"/>
        </w:rPr>
        <w:tab/>
      </w:r>
      <w:r w:rsidR="008D6F32">
        <w:rPr>
          <w:szCs w:val="24"/>
        </w:rPr>
        <w:t>P</w:t>
      </w:r>
      <w:r w:rsidRPr="00E822E0">
        <w:rPr>
          <w:szCs w:val="24"/>
        </w:rPr>
        <w:t>oint (a) of the Annex</w:t>
      </w:r>
      <w:r w:rsidR="008D6F32">
        <w:rPr>
          <w:szCs w:val="24"/>
        </w:rPr>
        <w:t xml:space="preserve"> is amended as follows:</w:t>
      </w:r>
    </w:p>
    <w:p w14:paraId="64CBBAD1" w14:textId="5F17F57C" w:rsidR="008D6F32" w:rsidRDefault="008D6F32" w:rsidP="009D790A">
      <w:pPr>
        <w:pStyle w:val="Point0"/>
        <w:ind w:firstLine="0"/>
        <w:rPr>
          <w:szCs w:val="24"/>
        </w:rPr>
      </w:pPr>
      <w:r>
        <w:rPr>
          <w:szCs w:val="24"/>
        </w:rPr>
        <w:t xml:space="preserve">(a) </w:t>
      </w:r>
      <w:r w:rsidR="00DE688D" w:rsidRPr="00E822E0">
        <w:rPr>
          <w:szCs w:val="24"/>
        </w:rPr>
        <w:t>the name “Dow AgroSciences Ltd</w:t>
      </w:r>
      <w:r w:rsidR="00DE688D" w:rsidRPr="00E822E0">
        <w:rPr>
          <w:szCs w:val="24"/>
          <w:lang w:val="en-US"/>
        </w:rPr>
        <w:t>” is replaced by “Dow AgroSciences Distribution S.A.S.</w:t>
      </w:r>
      <w:r w:rsidR="00DE688D" w:rsidRPr="00E822E0">
        <w:rPr>
          <w:szCs w:val="24"/>
        </w:rPr>
        <w:t xml:space="preserve">”; </w:t>
      </w:r>
    </w:p>
    <w:p w14:paraId="3F58F661" w14:textId="77777777" w:rsidR="00FB16E4" w:rsidRDefault="008D6F32" w:rsidP="009D790A">
      <w:pPr>
        <w:pStyle w:val="Point0"/>
        <w:ind w:firstLine="0"/>
        <w:rPr>
          <w:szCs w:val="24"/>
        </w:rPr>
      </w:pPr>
      <w:r>
        <w:rPr>
          <w:szCs w:val="24"/>
        </w:rPr>
        <w:t xml:space="preserve">(b) </w:t>
      </w:r>
      <w:r w:rsidR="00DE688D" w:rsidRPr="00E822E0">
        <w:rPr>
          <w:szCs w:val="24"/>
        </w:rPr>
        <w:t>the address “European Development Centre, 3B Park Square, Milton Park, Abingdon, Oxon OX14 4RN, United Kingdom” is replaced by “6, rue Jean Pierre Timbaud, 78180 Montigny le Bretonneux, France”</w:t>
      </w:r>
      <w:r w:rsidR="00FB16E4">
        <w:rPr>
          <w:szCs w:val="24"/>
        </w:rPr>
        <w:t>;</w:t>
      </w:r>
    </w:p>
    <w:p w14:paraId="1D0EF619" w14:textId="77777777" w:rsidR="00FB16E4" w:rsidRDefault="00FB16E4" w:rsidP="00FB16E4">
      <w:pPr>
        <w:pStyle w:val="Point0"/>
        <w:ind w:left="851" w:firstLine="0"/>
        <w:rPr>
          <w:szCs w:val="24"/>
        </w:rPr>
      </w:pPr>
      <w:r>
        <w:rPr>
          <w:szCs w:val="24"/>
        </w:rPr>
        <w:t xml:space="preserve">(c) </w:t>
      </w:r>
      <w:r w:rsidRPr="00E822E0">
        <w:rPr>
          <w:szCs w:val="24"/>
        </w:rPr>
        <w:t>the name “</w:t>
      </w:r>
      <w:r>
        <w:rPr>
          <w:szCs w:val="24"/>
        </w:rPr>
        <w:t>Monsanto Europe S.A.</w:t>
      </w:r>
      <w:r w:rsidRPr="00E822E0">
        <w:rPr>
          <w:szCs w:val="24"/>
          <w:lang w:val="en-US"/>
        </w:rPr>
        <w:t>” is replaced by</w:t>
      </w:r>
      <w:r>
        <w:rPr>
          <w:szCs w:val="24"/>
          <w:lang w:val="en-US"/>
        </w:rPr>
        <w:t xml:space="preserve"> the terms</w:t>
      </w:r>
      <w:r w:rsidRPr="00E822E0">
        <w:rPr>
          <w:szCs w:val="24"/>
          <w:lang w:val="en-US"/>
        </w:rPr>
        <w:t xml:space="preserve"> “</w:t>
      </w:r>
      <w:r w:rsidRPr="00ED564A">
        <w:rPr>
          <w:szCs w:val="24"/>
        </w:rPr>
        <w:t>Bayer Agriculture BVBA</w:t>
      </w:r>
      <w:r w:rsidRPr="00E822E0">
        <w:rPr>
          <w:szCs w:val="24"/>
        </w:rPr>
        <w:t>”;</w:t>
      </w:r>
    </w:p>
    <w:p w14:paraId="6203E7C9" w14:textId="77777777" w:rsidR="00FB16E4" w:rsidRPr="00E822E0" w:rsidRDefault="00FB16E4" w:rsidP="00FB16E4">
      <w:pPr>
        <w:pStyle w:val="Point0"/>
        <w:ind w:left="851" w:firstLine="0"/>
        <w:rPr>
          <w:szCs w:val="24"/>
        </w:rPr>
      </w:pPr>
      <w:r>
        <w:rPr>
          <w:szCs w:val="24"/>
        </w:rPr>
        <w:t xml:space="preserve">(d) </w:t>
      </w:r>
      <w:r w:rsidRPr="00E822E0">
        <w:rPr>
          <w:szCs w:val="24"/>
        </w:rPr>
        <w:t>the address “</w:t>
      </w:r>
      <w:r>
        <w:rPr>
          <w:szCs w:val="24"/>
        </w:rPr>
        <w:t xml:space="preserve">Avenue de Tervuren 270-272, 1150 Brussels, Belgium” </w:t>
      </w:r>
      <w:r w:rsidRPr="00E822E0">
        <w:rPr>
          <w:szCs w:val="24"/>
        </w:rPr>
        <w:t>is replaced by</w:t>
      </w:r>
      <w:r>
        <w:rPr>
          <w:szCs w:val="24"/>
        </w:rPr>
        <w:t xml:space="preserve"> the terms</w:t>
      </w:r>
      <w:r w:rsidRPr="00E822E0">
        <w:rPr>
          <w:szCs w:val="24"/>
        </w:rPr>
        <w:t xml:space="preserve"> “</w:t>
      </w:r>
      <w:r w:rsidRPr="00EF2D5B">
        <w:rPr>
          <w:szCs w:val="24"/>
        </w:rPr>
        <w:t>Scheldelaan 460, 2040 Antwerp,</w:t>
      </w:r>
      <w:r w:rsidRPr="009233AC">
        <w:rPr>
          <w:noProof/>
        </w:rPr>
        <w:t xml:space="preserve"> </w:t>
      </w:r>
      <w:r w:rsidRPr="00ED564A">
        <w:rPr>
          <w:szCs w:val="24"/>
        </w:rPr>
        <w:t>Belgium</w:t>
      </w:r>
      <w:r>
        <w:rPr>
          <w:szCs w:val="24"/>
        </w:rPr>
        <w:t>.</w:t>
      </w:r>
      <w:r w:rsidRPr="00E822E0">
        <w:rPr>
          <w:szCs w:val="24"/>
        </w:rPr>
        <w:t>”</w:t>
      </w:r>
      <w:r>
        <w:rPr>
          <w:szCs w:val="24"/>
        </w:rPr>
        <w:t>.</w:t>
      </w:r>
    </w:p>
    <w:p w14:paraId="18436D31" w14:textId="1E94A9F1" w:rsidR="00655987" w:rsidRPr="00E822E0" w:rsidRDefault="00655987" w:rsidP="009D790A">
      <w:pPr>
        <w:pStyle w:val="Point0"/>
        <w:ind w:firstLine="0"/>
        <w:rPr>
          <w:szCs w:val="24"/>
        </w:rPr>
      </w:pPr>
    </w:p>
    <w:p w14:paraId="6DC0B715" w14:textId="77777777" w:rsidR="00290C93" w:rsidRPr="00E822E0" w:rsidRDefault="00290C93" w:rsidP="00CF66D0">
      <w:pPr>
        <w:pStyle w:val="Titrearticle"/>
        <w:keepLines/>
        <w:rPr>
          <w:b/>
          <w:i w:val="0"/>
          <w:szCs w:val="24"/>
        </w:rPr>
      </w:pPr>
      <w:r w:rsidRPr="00E822E0">
        <w:rPr>
          <w:szCs w:val="24"/>
        </w:rPr>
        <w:t xml:space="preserve">Article </w:t>
      </w:r>
      <w:r w:rsidR="00CE12B5">
        <w:rPr>
          <w:szCs w:val="24"/>
        </w:rPr>
        <w:t>3</w:t>
      </w:r>
      <w:r w:rsidRPr="00E822E0">
        <w:rPr>
          <w:szCs w:val="24"/>
        </w:rPr>
        <w:br/>
      </w:r>
      <w:r w:rsidRPr="00E822E0">
        <w:rPr>
          <w:b/>
          <w:i w:val="0"/>
          <w:szCs w:val="24"/>
        </w:rPr>
        <w:t>Addressee</w:t>
      </w:r>
    </w:p>
    <w:p w14:paraId="153C8902" w14:textId="77777777" w:rsidR="00E57341" w:rsidRDefault="00290C93" w:rsidP="00CF66D0">
      <w:pPr>
        <w:keepNext/>
        <w:keepLines/>
        <w:rPr>
          <w:szCs w:val="24"/>
        </w:rPr>
      </w:pPr>
      <w:r w:rsidRPr="00E822E0">
        <w:rPr>
          <w:szCs w:val="24"/>
        </w:rPr>
        <w:t>This Decision is addressed to</w:t>
      </w:r>
      <w:r w:rsidR="00E57341">
        <w:rPr>
          <w:szCs w:val="24"/>
        </w:rPr>
        <w:t>:</w:t>
      </w:r>
    </w:p>
    <w:p w14:paraId="4E60C640" w14:textId="77777777" w:rsidR="00290C93" w:rsidRDefault="00315BC8" w:rsidP="00DB7E81">
      <w:pPr>
        <w:pStyle w:val="Tiret0"/>
        <w:numPr>
          <w:ilvl w:val="0"/>
          <w:numId w:val="0"/>
        </w:numPr>
        <w:ind w:left="850" w:hanging="850"/>
        <w:rPr>
          <w:lang w:val="fr-BE"/>
        </w:rPr>
      </w:pPr>
      <w:r>
        <w:rPr>
          <w:lang w:val="fr-BE"/>
        </w:rPr>
        <w:t xml:space="preserve">(a) </w:t>
      </w:r>
      <w:r w:rsidR="00350D61" w:rsidRPr="00E57341">
        <w:rPr>
          <w:lang w:val="fr-BE"/>
        </w:rPr>
        <w:t xml:space="preserve">Dow AgroSciences Distribution S.A.S., 6, rue Jean Pierre Timbaud, 78180 Montigny le Bretonneux, </w:t>
      </w:r>
      <w:r w:rsidR="00803156">
        <w:rPr>
          <w:lang w:val="fr-BE"/>
        </w:rPr>
        <w:t>France;</w:t>
      </w:r>
      <w:r>
        <w:rPr>
          <w:lang w:val="fr-BE"/>
        </w:rPr>
        <w:t xml:space="preserve"> and,</w:t>
      </w:r>
    </w:p>
    <w:p w14:paraId="71A26BC0" w14:textId="77777777" w:rsidR="00803156" w:rsidRPr="00ED564A" w:rsidRDefault="00315BC8" w:rsidP="00DB7E81">
      <w:pPr>
        <w:pStyle w:val="Tiret0"/>
        <w:numPr>
          <w:ilvl w:val="0"/>
          <w:numId w:val="0"/>
        </w:numPr>
        <w:ind w:left="850" w:hanging="850"/>
      </w:pPr>
      <w:r w:rsidRPr="00DB7E81">
        <w:rPr>
          <w:szCs w:val="24"/>
          <w:lang w:val="en-US"/>
        </w:rPr>
        <w:t xml:space="preserve">(b) </w:t>
      </w:r>
      <w:r w:rsidR="00154112" w:rsidRPr="00ED564A">
        <w:rPr>
          <w:szCs w:val="24"/>
        </w:rPr>
        <w:t xml:space="preserve">Bayer Agriculture BVBA, </w:t>
      </w:r>
      <w:r w:rsidR="0003017F" w:rsidRPr="00EF2D5B">
        <w:rPr>
          <w:szCs w:val="24"/>
        </w:rPr>
        <w:t>Scheldelaan 460, 2040 Antwerp,</w:t>
      </w:r>
      <w:r w:rsidR="0003017F" w:rsidRPr="009233AC">
        <w:rPr>
          <w:noProof/>
        </w:rPr>
        <w:t xml:space="preserve"> </w:t>
      </w:r>
      <w:r w:rsidR="00154112" w:rsidRPr="00ED564A">
        <w:rPr>
          <w:szCs w:val="24"/>
        </w:rPr>
        <w:t>Belgium.</w:t>
      </w:r>
    </w:p>
    <w:p w14:paraId="7F0C912B" w14:textId="77777777" w:rsidR="00154112" w:rsidRDefault="003C6532" w:rsidP="003C6532">
      <w:pPr>
        <w:pStyle w:val="Fait"/>
      </w:pPr>
      <w:r w:rsidRPr="003C6532">
        <w:t>Done at Brussels,</w:t>
      </w:r>
    </w:p>
    <w:p w14:paraId="202A1888" w14:textId="77777777" w:rsidR="00154112" w:rsidRDefault="00154112" w:rsidP="00154112">
      <w:pPr>
        <w:pStyle w:val="Institutionquisigne"/>
      </w:pPr>
      <w:r w:rsidRPr="00290C93">
        <w:tab/>
        <w:t>For the Commission</w:t>
      </w:r>
    </w:p>
    <w:p w14:paraId="09FBE144" w14:textId="77777777" w:rsidR="00154112" w:rsidRDefault="00154112" w:rsidP="00154112">
      <w:pPr>
        <w:pStyle w:val="Personnequisigne"/>
        <w:rPr>
          <w:noProof/>
        </w:rPr>
      </w:pPr>
      <w:r w:rsidRPr="00290C93">
        <w:tab/>
      </w:r>
      <w:r>
        <w:t>Vytenis</w:t>
      </w:r>
      <w:r>
        <w:rPr>
          <w:noProof/>
        </w:rPr>
        <w:t xml:space="preserve"> ANDRIUKAITIS</w:t>
      </w:r>
    </w:p>
    <w:p w14:paraId="1EFDA899" w14:textId="77777777" w:rsidR="00154112" w:rsidRPr="00290C93" w:rsidRDefault="00154112" w:rsidP="00154112">
      <w:pPr>
        <w:pStyle w:val="Personnequisigne"/>
      </w:pPr>
      <w:r>
        <w:tab/>
      </w:r>
      <w:r w:rsidRPr="00163B5E">
        <w:rPr>
          <w:noProof/>
        </w:rPr>
        <w:t>Member of the Commission</w:t>
      </w:r>
    </w:p>
    <w:sectPr w:rsidR="00154112" w:rsidRPr="00290C93" w:rsidSect="003C6532">
      <w:footerReference w:type="default" r:id="rId15"/>
      <w:footerReference w:type="first" r:id="rId16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57E48" w14:textId="77777777" w:rsidR="004F3447" w:rsidRDefault="004F3447" w:rsidP="00290C93">
      <w:pPr>
        <w:spacing w:before="0" w:after="0"/>
      </w:pPr>
      <w:r>
        <w:separator/>
      </w:r>
    </w:p>
  </w:endnote>
  <w:endnote w:type="continuationSeparator" w:id="0">
    <w:p w14:paraId="723E6864" w14:textId="77777777" w:rsidR="004F3447" w:rsidRDefault="004F3447" w:rsidP="00290C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E6B3" w14:textId="77777777" w:rsidR="003C6532" w:rsidRPr="003C6532" w:rsidRDefault="003C6532" w:rsidP="003C6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1AED" w14:textId="77777777" w:rsidR="003C6532" w:rsidRPr="003C6532" w:rsidRDefault="003C6532" w:rsidP="003C6532">
    <w:pPr>
      <w:pStyle w:val="Footer"/>
      <w:rPr>
        <w:rFonts w:ascii="Arial" w:hAnsi="Arial" w:cs="Arial"/>
        <w:b/>
        <w:sz w:val="48"/>
      </w:rPr>
    </w:pPr>
    <w:r w:rsidRPr="003C6532">
      <w:rPr>
        <w:rFonts w:ascii="Arial" w:hAnsi="Arial" w:cs="Arial"/>
        <w:b/>
        <w:sz w:val="48"/>
      </w:rPr>
      <w:t>EN</w:t>
    </w:r>
    <w:r w:rsidRPr="003C6532">
      <w:rPr>
        <w:rFonts w:ascii="Arial" w:hAnsi="Arial" w:cs="Arial"/>
        <w:b/>
        <w:sz w:val="48"/>
      </w:rPr>
      <w:tab/>
    </w:r>
    <w:r w:rsidRPr="003C6532">
      <w:rPr>
        <w:rFonts w:ascii="Arial" w:hAnsi="Arial" w:cs="Arial"/>
        <w:b/>
        <w:sz w:val="48"/>
      </w:rPr>
      <w:tab/>
    </w:r>
    <w:r w:rsidRPr="003C6532">
      <w:tab/>
    </w:r>
    <w:r w:rsidRPr="003C6532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88E5" w14:textId="77777777" w:rsidR="003C6532" w:rsidRPr="003C6532" w:rsidRDefault="003C6532" w:rsidP="003C65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DE88" w14:textId="217C6DFF" w:rsidR="003C6532" w:rsidRPr="003C6532" w:rsidRDefault="003C6532" w:rsidP="003C6532">
    <w:pPr>
      <w:pStyle w:val="Footer"/>
      <w:rPr>
        <w:rFonts w:ascii="Arial" w:hAnsi="Arial" w:cs="Arial"/>
        <w:b/>
        <w:sz w:val="48"/>
      </w:rPr>
    </w:pPr>
    <w:r w:rsidRPr="003C6532">
      <w:rPr>
        <w:rFonts w:ascii="Arial" w:hAnsi="Arial" w:cs="Arial"/>
        <w:b/>
        <w:sz w:val="48"/>
      </w:rPr>
      <w:t>EN</w:t>
    </w:r>
    <w:r w:rsidRPr="003C6532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E92151">
      <w:rPr>
        <w:noProof/>
      </w:rPr>
      <w:t>1</w:t>
    </w:r>
    <w:r>
      <w:fldChar w:fldCharType="end"/>
    </w:r>
    <w:r>
      <w:tab/>
    </w:r>
    <w:r w:rsidRPr="003C6532">
      <w:tab/>
    </w:r>
    <w:r w:rsidRPr="003C6532">
      <w:rPr>
        <w:rFonts w:ascii="Arial" w:hAnsi="Arial" w:cs="Arial"/>
        <w:b/>
        <w:sz w:val="48"/>
      </w:rPr>
      <w:t>EN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EAF0" w14:textId="77777777" w:rsidR="003C6532" w:rsidRPr="003C6532" w:rsidRDefault="003C6532" w:rsidP="003C6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3262" w14:textId="77777777" w:rsidR="004F3447" w:rsidRDefault="004F3447" w:rsidP="00290C93">
      <w:pPr>
        <w:spacing w:before="0" w:after="0"/>
      </w:pPr>
      <w:r>
        <w:separator/>
      </w:r>
    </w:p>
  </w:footnote>
  <w:footnote w:type="continuationSeparator" w:id="0">
    <w:p w14:paraId="4FCBA04B" w14:textId="77777777" w:rsidR="004F3447" w:rsidRDefault="004F3447" w:rsidP="00290C93">
      <w:pPr>
        <w:spacing w:before="0" w:after="0"/>
      </w:pPr>
      <w:r>
        <w:continuationSeparator/>
      </w:r>
    </w:p>
  </w:footnote>
  <w:footnote w:id="1">
    <w:p w14:paraId="5F17775F" w14:textId="77777777" w:rsidR="00290C93" w:rsidRPr="00D46ABF" w:rsidRDefault="00290C93" w:rsidP="00290C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46ABF">
        <w:rPr>
          <w:lang w:val="en-US"/>
        </w:rPr>
        <w:tab/>
        <w:t>OJ L 268, 18.10.2003, p. 1.</w:t>
      </w:r>
    </w:p>
  </w:footnote>
  <w:footnote w:id="2">
    <w:p w14:paraId="224B68BB" w14:textId="77777777" w:rsidR="0016447D" w:rsidRPr="00A360C6" w:rsidRDefault="0016447D" w:rsidP="0016447D">
      <w:pPr>
        <w:pStyle w:val="FootnoteText"/>
        <w:rPr>
          <w:highlight w:val="yellow"/>
          <w:lang w:val="en-US"/>
        </w:rPr>
      </w:pPr>
      <w:r w:rsidRPr="00D17912">
        <w:rPr>
          <w:rStyle w:val="FootnoteReference"/>
        </w:rPr>
        <w:footnoteRef/>
      </w:r>
      <w:r w:rsidRPr="00D17912">
        <w:tab/>
        <w:t>Commission Implementing Decision 2013/648/EU of 6 November 2013 authorising the placing on the market of products containing, consisting of, or produced from genetically modified maize MON89034 × 1507 × NK603 (MON-89Ø34-3 × DAS-Ø15Ø7-1 × MON-ØØ6Ø3-6) pursuant to Regulation (EC) No 1829/2003 of the European Parliament and of the Council (OJ L 302, 13.11.2013, p. 38).</w:t>
      </w:r>
    </w:p>
  </w:footnote>
  <w:footnote w:id="3">
    <w:p w14:paraId="41FD9305" w14:textId="77777777" w:rsidR="0016447D" w:rsidRPr="00D21B4E" w:rsidRDefault="0016447D" w:rsidP="0016447D">
      <w:pPr>
        <w:pStyle w:val="FootnoteText"/>
        <w:rPr>
          <w:lang w:val="en-US"/>
        </w:rPr>
      </w:pPr>
      <w:r w:rsidRPr="00D17912">
        <w:rPr>
          <w:rStyle w:val="FootnoteReference"/>
        </w:rPr>
        <w:footnoteRef/>
      </w:r>
      <w:r w:rsidRPr="00D17912">
        <w:tab/>
      </w:r>
      <w:r w:rsidRPr="0024799C">
        <w:t xml:space="preserve">Commission Implementing Decision </w:t>
      </w:r>
      <w:r>
        <w:t>2013/650/EU</w:t>
      </w:r>
      <w:r w:rsidRPr="0024799C">
        <w:t xml:space="preserve"> of 6 November 2013 authorising the placing on the market of products containing, consisting of, or produced from genetically modified (GM) maize MON 89034 × 1507 × MON88017 × 59122 (MON-89Ø34-3 × DAS-Ø15Ø7-1 × MON-88Ø17-3 × DAS-59122-7), four related GM maizes combining three different single GM events (MON89034 × 1507 × MON88017 (MON-89Ø34-3 × DAS-Ø15Ø7-1 × MON-88Ø17-3), MON89034 × 1507 × 59122 (MON-89Ø34-3 × DAS-Ø15Ø7-1 × DAS-59122-7), MON89034 × MON88017 × 59122 (MON-89Ø34-3 × MON-88Ø17-3 × DAS-59122-7), 1507 × MON 88017 × 59122 (DAS-Ø15Ø7-1 × MON-88Ø17-3 × DAS-59122-7)) and four related GM maizes combining two different single GM events (MON89034 × 1507 (MON-89Ø34-3 × DAS-Ø15Ø7-1), MON89034 × 59122 (MON-89Ø34-3 × DAS-59122-7), 1507 × MON88017 (DAS-Ø15Ø7-1 × MON-88Ø17-3), MON 88017 × 59122 (MON-88Ø17-3 × DAS-59122-7)) pursuant to Regulation (EC) No 1829/2003 of the European Parliament and of the Council </w:t>
      </w:r>
      <w:r w:rsidRPr="00D21B4E">
        <w:t>(OJ L 302, 13.11.2013, p. 47).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6D5C" w14:textId="77777777" w:rsidR="003C6532" w:rsidRPr="003C6532" w:rsidRDefault="003C6532" w:rsidP="003C6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DB290" w14:textId="22757047" w:rsidR="003C6532" w:rsidRPr="003C6532" w:rsidRDefault="003C6532" w:rsidP="003C6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A8FA" w14:textId="77777777" w:rsidR="003C6532" w:rsidRPr="003C6532" w:rsidRDefault="003C6532" w:rsidP="003C6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1832A7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0C0D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95C64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DC36C1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3A66D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440E9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1F8B8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CB83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4DD12095"/>
    <w:multiLevelType w:val="hybridMultilevel"/>
    <w:tmpl w:val="3B36F024"/>
    <w:lvl w:ilvl="0" w:tplc="0882A84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6E6900C7"/>
    <w:multiLevelType w:val="hybridMultilevel"/>
    <w:tmpl w:val="F9283102"/>
    <w:lvl w:ilvl="0" w:tplc="6EC036D6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2"/>
  </w:num>
  <w:num w:numId="12">
    <w:abstractNumId w:val="21"/>
  </w:num>
  <w:num w:numId="13">
    <w:abstractNumId w:val="11"/>
  </w:num>
  <w:num w:numId="14">
    <w:abstractNumId w:val="13"/>
  </w:num>
  <w:num w:numId="15">
    <w:abstractNumId w:val="9"/>
  </w:num>
  <w:num w:numId="16">
    <w:abstractNumId w:val="20"/>
  </w:num>
  <w:num w:numId="17">
    <w:abstractNumId w:val="8"/>
  </w:num>
  <w:num w:numId="18">
    <w:abstractNumId w:val="14"/>
  </w:num>
  <w:num w:numId="19">
    <w:abstractNumId w:val="17"/>
  </w:num>
  <w:num w:numId="20">
    <w:abstractNumId w:val="18"/>
  </w:num>
  <w:num w:numId="21">
    <w:abstractNumId w:val="10"/>
  </w:num>
  <w:num w:numId="22">
    <w:abstractNumId w:val="16"/>
  </w:num>
  <w:num w:numId="23">
    <w:abstractNumId w:val="23"/>
  </w:num>
  <w:num w:numId="24">
    <w:abstractNumId w:val="19"/>
    <w:lvlOverride w:ilvl="0">
      <w:startOverride w:val="1"/>
    </w:lvlOverride>
  </w:num>
  <w:num w:numId="25">
    <w:abstractNumId w:val="15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18-11-26 12:21:2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0"/>
    <w:docVar w:name="DQCResult_UnknownFonts" w:val="0;0"/>
    <w:docVar w:name="DQCResult_UnknownStyles" w:val="0;0"/>
    <w:docVar w:name="DQCStatus" w:val="Green"/>
    <w:docVar w:name="DQCVersion" w:val="3"/>
    <w:docVar w:name="DQCWithWarnings" w:val="1"/>
    <w:docVar w:name="LW_COVERPAGE_EXISTS" w:val="True"/>
    <w:docVar w:name="LW_COVERPAGE_GUID" w:val="3B3A1A87-B594-403E-A0EC-6AF005BA76BC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&lt;EMPTY&gt;"/>
    <w:docVar w:name="LW_ID_DOCMODEL" w:val="SJ-009"/>
    <w:docVar w:name="LW_ID_DOCSIGNATURE" w:val="SJ-009"/>
    <w:docVar w:name="LW_ID_DOCSTRUCTURE" w:val="COM/AA"/>
    <w:docVar w:name="LW_ID_DOCTYPE" w:val="SJ-009"/>
    <w:docVar w:name="LW_INTERETEEE.CP" w:val="(Text with EEA relevance)"/>
    <w:docVar w:name="LW_LANGUE" w:val="EN"/>
    <w:docVar w:name="LW_LANGUESFAISANTFOI.CP" w:val="(Only the Dutch and French texts are authentic)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18) XXX"/>
    <w:docVar w:name="LW_REF.INTERNE" w:val="SANTE/11520/2018 CIS (POOL/E3/2018/11520/11520-EN CIS.doc)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ITRE.OBJ.CP" w:val="amending Implementing Decisions 2013/648/EU and 2013/650/EU as regards the representative of the authorisation holder"/>
    <w:docVar w:name="LW_TYPE.DOC.CP" w:val="COMMISSION IMPLEMENTING DECISION"/>
  </w:docVars>
  <w:rsids>
    <w:rsidRoot w:val="00290C93"/>
    <w:rsid w:val="00002757"/>
    <w:rsid w:val="00005015"/>
    <w:rsid w:val="000152AC"/>
    <w:rsid w:val="00015AC8"/>
    <w:rsid w:val="00015E2F"/>
    <w:rsid w:val="000253F5"/>
    <w:rsid w:val="0003017F"/>
    <w:rsid w:val="00030697"/>
    <w:rsid w:val="00032696"/>
    <w:rsid w:val="00054F0A"/>
    <w:rsid w:val="000937DE"/>
    <w:rsid w:val="000B31E2"/>
    <w:rsid w:val="000C38FD"/>
    <w:rsid w:val="000D0E45"/>
    <w:rsid w:val="000E68B9"/>
    <w:rsid w:val="000F6499"/>
    <w:rsid w:val="000F6A52"/>
    <w:rsid w:val="0011192F"/>
    <w:rsid w:val="00123E59"/>
    <w:rsid w:val="00131D4E"/>
    <w:rsid w:val="00135028"/>
    <w:rsid w:val="00137F0F"/>
    <w:rsid w:val="00142B2B"/>
    <w:rsid w:val="00154112"/>
    <w:rsid w:val="0016447D"/>
    <w:rsid w:val="00167219"/>
    <w:rsid w:val="00183856"/>
    <w:rsid w:val="0018673D"/>
    <w:rsid w:val="001A61B7"/>
    <w:rsid w:val="001D2118"/>
    <w:rsid w:val="001D268E"/>
    <w:rsid w:val="001D6BCD"/>
    <w:rsid w:val="001D75CC"/>
    <w:rsid w:val="001E47A8"/>
    <w:rsid w:val="001E57F5"/>
    <w:rsid w:val="00202B67"/>
    <w:rsid w:val="00213C6C"/>
    <w:rsid w:val="00224C7A"/>
    <w:rsid w:val="00232F14"/>
    <w:rsid w:val="00233950"/>
    <w:rsid w:val="0023524B"/>
    <w:rsid w:val="00235D09"/>
    <w:rsid w:val="00241EAD"/>
    <w:rsid w:val="0024799C"/>
    <w:rsid w:val="00255677"/>
    <w:rsid w:val="00263E9B"/>
    <w:rsid w:val="0027279B"/>
    <w:rsid w:val="002837A0"/>
    <w:rsid w:val="00290032"/>
    <w:rsid w:val="00290C93"/>
    <w:rsid w:val="00295E8C"/>
    <w:rsid w:val="002A2A4D"/>
    <w:rsid w:val="002A532A"/>
    <w:rsid w:val="002C0C3E"/>
    <w:rsid w:val="002C3065"/>
    <w:rsid w:val="002D3372"/>
    <w:rsid w:val="002E476B"/>
    <w:rsid w:val="002E5F9B"/>
    <w:rsid w:val="00301B1E"/>
    <w:rsid w:val="00304B42"/>
    <w:rsid w:val="00314C10"/>
    <w:rsid w:val="00315BC8"/>
    <w:rsid w:val="0031628E"/>
    <w:rsid w:val="003222F9"/>
    <w:rsid w:val="0032726E"/>
    <w:rsid w:val="00333F10"/>
    <w:rsid w:val="00350D61"/>
    <w:rsid w:val="00352527"/>
    <w:rsid w:val="00354E7D"/>
    <w:rsid w:val="003624BE"/>
    <w:rsid w:val="00372DB1"/>
    <w:rsid w:val="003817F5"/>
    <w:rsid w:val="003827A0"/>
    <w:rsid w:val="003C079A"/>
    <w:rsid w:val="003C186B"/>
    <w:rsid w:val="003C6532"/>
    <w:rsid w:val="003D09C0"/>
    <w:rsid w:val="003D4237"/>
    <w:rsid w:val="003E5605"/>
    <w:rsid w:val="003E5B94"/>
    <w:rsid w:val="003E6DD5"/>
    <w:rsid w:val="003F136A"/>
    <w:rsid w:val="003F7E56"/>
    <w:rsid w:val="00413104"/>
    <w:rsid w:val="00414FA2"/>
    <w:rsid w:val="004240D0"/>
    <w:rsid w:val="0042681D"/>
    <w:rsid w:val="00433E75"/>
    <w:rsid w:val="004413E8"/>
    <w:rsid w:val="00442A1E"/>
    <w:rsid w:val="00443A8A"/>
    <w:rsid w:val="00447DEF"/>
    <w:rsid w:val="0045524A"/>
    <w:rsid w:val="0045563E"/>
    <w:rsid w:val="004968FE"/>
    <w:rsid w:val="004B7F7A"/>
    <w:rsid w:val="004C2CB1"/>
    <w:rsid w:val="004D0720"/>
    <w:rsid w:val="004F3447"/>
    <w:rsid w:val="004F3EC7"/>
    <w:rsid w:val="004F7230"/>
    <w:rsid w:val="00510E01"/>
    <w:rsid w:val="00516815"/>
    <w:rsid w:val="0052267E"/>
    <w:rsid w:val="005255DD"/>
    <w:rsid w:val="0053732E"/>
    <w:rsid w:val="00544632"/>
    <w:rsid w:val="00554832"/>
    <w:rsid w:val="00563696"/>
    <w:rsid w:val="005663E7"/>
    <w:rsid w:val="005717F1"/>
    <w:rsid w:val="00573A15"/>
    <w:rsid w:val="0058467E"/>
    <w:rsid w:val="005A2C8B"/>
    <w:rsid w:val="005A3B04"/>
    <w:rsid w:val="005B15BF"/>
    <w:rsid w:val="005C16BA"/>
    <w:rsid w:val="005D3CAB"/>
    <w:rsid w:val="006054D0"/>
    <w:rsid w:val="00610D44"/>
    <w:rsid w:val="00625B74"/>
    <w:rsid w:val="00634F92"/>
    <w:rsid w:val="0064013A"/>
    <w:rsid w:val="0064265D"/>
    <w:rsid w:val="00650CFD"/>
    <w:rsid w:val="00655987"/>
    <w:rsid w:val="00661D66"/>
    <w:rsid w:val="006867B4"/>
    <w:rsid w:val="006973D1"/>
    <w:rsid w:val="006A3143"/>
    <w:rsid w:val="006A6FD5"/>
    <w:rsid w:val="006B2B60"/>
    <w:rsid w:val="006B7A4D"/>
    <w:rsid w:val="006C4097"/>
    <w:rsid w:val="006C4160"/>
    <w:rsid w:val="006C5A71"/>
    <w:rsid w:val="006C6A7E"/>
    <w:rsid w:val="006E22AE"/>
    <w:rsid w:val="006F0BB1"/>
    <w:rsid w:val="006F5F19"/>
    <w:rsid w:val="0071206D"/>
    <w:rsid w:val="007226C4"/>
    <w:rsid w:val="00723B69"/>
    <w:rsid w:val="00732FBB"/>
    <w:rsid w:val="00733760"/>
    <w:rsid w:val="00741B75"/>
    <w:rsid w:val="00742623"/>
    <w:rsid w:val="00747F19"/>
    <w:rsid w:val="0075043D"/>
    <w:rsid w:val="00762620"/>
    <w:rsid w:val="007770A8"/>
    <w:rsid w:val="0078390A"/>
    <w:rsid w:val="007977B4"/>
    <w:rsid w:val="00797BA3"/>
    <w:rsid w:val="007A38CA"/>
    <w:rsid w:val="007B53F3"/>
    <w:rsid w:val="007D178B"/>
    <w:rsid w:val="007F08CE"/>
    <w:rsid w:val="007F2DA6"/>
    <w:rsid w:val="00800035"/>
    <w:rsid w:val="00803156"/>
    <w:rsid w:val="00807B24"/>
    <w:rsid w:val="00807C16"/>
    <w:rsid w:val="00813D3D"/>
    <w:rsid w:val="00816E9A"/>
    <w:rsid w:val="00852BDA"/>
    <w:rsid w:val="00853C7A"/>
    <w:rsid w:val="00856A5A"/>
    <w:rsid w:val="0086248C"/>
    <w:rsid w:val="00866094"/>
    <w:rsid w:val="00874B7E"/>
    <w:rsid w:val="00877878"/>
    <w:rsid w:val="0088543D"/>
    <w:rsid w:val="00886C0C"/>
    <w:rsid w:val="00886F23"/>
    <w:rsid w:val="00890058"/>
    <w:rsid w:val="0089657D"/>
    <w:rsid w:val="008A6717"/>
    <w:rsid w:val="008B142C"/>
    <w:rsid w:val="008C2F21"/>
    <w:rsid w:val="008C510F"/>
    <w:rsid w:val="008D6F32"/>
    <w:rsid w:val="00905667"/>
    <w:rsid w:val="00905B29"/>
    <w:rsid w:val="009076FC"/>
    <w:rsid w:val="0091430F"/>
    <w:rsid w:val="00920124"/>
    <w:rsid w:val="009233CC"/>
    <w:rsid w:val="00926625"/>
    <w:rsid w:val="00937E0C"/>
    <w:rsid w:val="00941B42"/>
    <w:rsid w:val="009514E4"/>
    <w:rsid w:val="00963A7D"/>
    <w:rsid w:val="00990CD4"/>
    <w:rsid w:val="009C75BC"/>
    <w:rsid w:val="009D1AEC"/>
    <w:rsid w:val="009D589B"/>
    <w:rsid w:val="009D6374"/>
    <w:rsid w:val="009D790A"/>
    <w:rsid w:val="00A12E22"/>
    <w:rsid w:val="00A166FB"/>
    <w:rsid w:val="00A26B2E"/>
    <w:rsid w:val="00A360C6"/>
    <w:rsid w:val="00A41044"/>
    <w:rsid w:val="00A42420"/>
    <w:rsid w:val="00A44C93"/>
    <w:rsid w:val="00A63AC8"/>
    <w:rsid w:val="00A66E38"/>
    <w:rsid w:val="00A83282"/>
    <w:rsid w:val="00A8611A"/>
    <w:rsid w:val="00A86E80"/>
    <w:rsid w:val="00AA1207"/>
    <w:rsid w:val="00AA7CED"/>
    <w:rsid w:val="00AC7435"/>
    <w:rsid w:val="00AD686B"/>
    <w:rsid w:val="00AD7683"/>
    <w:rsid w:val="00AE4FCB"/>
    <w:rsid w:val="00AE6587"/>
    <w:rsid w:val="00AF41D8"/>
    <w:rsid w:val="00AF6A50"/>
    <w:rsid w:val="00B00A5F"/>
    <w:rsid w:val="00B04A3A"/>
    <w:rsid w:val="00B0765F"/>
    <w:rsid w:val="00B169F3"/>
    <w:rsid w:val="00B22953"/>
    <w:rsid w:val="00B33773"/>
    <w:rsid w:val="00B43762"/>
    <w:rsid w:val="00B679BF"/>
    <w:rsid w:val="00B73ABB"/>
    <w:rsid w:val="00B76CA4"/>
    <w:rsid w:val="00B8768C"/>
    <w:rsid w:val="00BA54E9"/>
    <w:rsid w:val="00BA7A27"/>
    <w:rsid w:val="00BB17E4"/>
    <w:rsid w:val="00BD020F"/>
    <w:rsid w:val="00BD7402"/>
    <w:rsid w:val="00C01569"/>
    <w:rsid w:val="00C2675C"/>
    <w:rsid w:val="00C36E0D"/>
    <w:rsid w:val="00C42FC2"/>
    <w:rsid w:val="00C53290"/>
    <w:rsid w:val="00C53B23"/>
    <w:rsid w:val="00C64B30"/>
    <w:rsid w:val="00C820BB"/>
    <w:rsid w:val="00C8222F"/>
    <w:rsid w:val="00C90565"/>
    <w:rsid w:val="00CA392E"/>
    <w:rsid w:val="00CB20A2"/>
    <w:rsid w:val="00CC21CD"/>
    <w:rsid w:val="00CE12B5"/>
    <w:rsid w:val="00CF0C5F"/>
    <w:rsid w:val="00CF66D0"/>
    <w:rsid w:val="00D017FC"/>
    <w:rsid w:val="00D17912"/>
    <w:rsid w:val="00D21B4E"/>
    <w:rsid w:val="00D33394"/>
    <w:rsid w:val="00D41F56"/>
    <w:rsid w:val="00D43E33"/>
    <w:rsid w:val="00D46ABF"/>
    <w:rsid w:val="00D61AED"/>
    <w:rsid w:val="00D71DD3"/>
    <w:rsid w:val="00D73F86"/>
    <w:rsid w:val="00D93D65"/>
    <w:rsid w:val="00D93EF0"/>
    <w:rsid w:val="00DA102C"/>
    <w:rsid w:val="00DA1EAB"/>
    <w:rsid w:val="00DA4557"/>
    <w:rsid w:val="00DA62E4"/>
    <w:rsid w:val="00DB1401"/>
    <w:rsid w:val="00DB7E81"/>
    <w:rsid w:val="00DC5486"/>
    <w:rsid w:val="00DE4370"/>
    <w:rsid w:val="00DE516F"/>
    <w:rsid w:val="00DE688D"/>
    <w:rsid w:val="00DF119D"/>
    <w:rsid w:val="00DF3E0F"/>
    <w:rsid w:val="00DF71D6"/>
    <w:rsid w:val="00E131EC"/>
    <w:rsid w:val="00E40359"/>
    <w:rsid w:val="00E40C65"/>
    <w:rsid w:val="00E45807"/>
    <w:rsid w:val="00E57341"/>
    <w:rsid w:val="00E822E0"/>
    <w:rsid w:val="00E82E3D"/>
    <w:rsid w:val="00E86F0C"/>
    <w:rsid w:val="00E92151"/>
    <w:rsid w:val="00EA5E9F"/>
    <w:rsid w:val="00EB5DB2"/>
    <w:rsid w:val="00EC0B03"/>
    <w:rsid w:val="00EC21E8"/>
    <w:rsid w:val="00EC7981"/>
    <w:rsid w:val="00ED564A"/>
    <w:rsid w:val="00ED699A"/>
    <w:rsid w:val="00ED6EE0"/>
    <w:rsid w:val="00EE5B15"/>
    <w:rsid w:val="00F11E02"/>
    <w:rsid w:val="00F266B5"/>
    <w:rsid w:val="00F45F45"/>
    <w:rsid w:val="00F6171D"/>
    <w:rsid w:val="00F653C5"/>
    <w:rsid w:val="00F76D0D"/>
    <w:rsid w:val="00F773EB"/>
    <w:rsid w:val="00F80CCA"/>
    <w:rsid w:val="00F8602D"/>
    <w:rsid w:val="00FA3176"/>
    <w:rsid w:val="00FA57A8"/>
    <w:rsid w:val="00FA7E68"/>
    <w:rsid w:val="00FB0FD8"/>
    <w:rsid w:val="00FB16E4"/>
    <w:rsid w:val="00FB4B8A"/>
    <w:rsid w:val="00FE50C3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36A4D"/>
  <w15:docId w15:val="{2D3D3418-D6D6-44C1-8C9F-E3ED7D5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877878"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877878"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877878"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877878"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A7CE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A7CE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AA7CE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CE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CE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CE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AA7C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C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C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CED"/>
    <w:pPr>
      <w:numPr>
        <w:numId w:val="9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2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A1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A1E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2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1E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9233CC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7787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7787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87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787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87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77878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878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878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878"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87787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87787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87787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87787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87787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87787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rsid w:val="008778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877878"/>
    <w:pPr>
      <w:ind w:left="850"/>
    </w:pPr>
  </w:style>
  <w:style w:type="paragraph" w:customStyle="1" w:styleId="Text2">
    <w:name w:val="Text 2"/>
    <w:basedOn w:val="Normal"/>
    <w:rsid w:val="00877878"/>
    <w:pPr>
      <w:ind w:left="1417"/>
    </w:pPr>
  </w:style>
  <w:style w:type="paragraph" w:customStyle="1" w:styleId="Text3">
    <w:name w:val="Text 3"/>
    <w:basedOn w:val="Normal"/>
    <w:rsid w:val="00877878"/>
    <w:pPr>
      <w:ind w:left="1984"/>
    </w:pPr>
  </w:style>
  <w:style w:type="paragraph" w:customStyle="1" w:styleId="Text4">
    <w:name w:val="Text 4"/>
    <w:basedOn w:val="Normal"/>
    <w:rsid w:val="00877878"/>
    <w:pPr>
      <w:ind w:left="2551"/>
    </w:pPr>
  </w:style>
  <w:style w:type="paragraph" w:customStyle="1" w:styleId="NormalCentered">
    <w:name w:val="Normal Centered"/>
    <w:basedOn w:val="Normal"/>
    <w:rsid w:val="00877878"/>
    <w:pPr>
      <w:jc w:val="center"/>
    </w:pPr>
  </w:style>
  <w:style w:type="paragraph" w:customStyle="1" w:styleId="NormalLeft">
    <w:name w:val="Normal Left"/>
    <w:basedOn w:val="Normal"/>
    <w:rsid w:val="00877878"/>
    <w:pPr>
      <w:jc w:val="left"/>
    </w:pPr>
  </w:style>
  <w:style w:type="paragraph" w:customStyle="1" w:styleId="NormalRight">
    <w:name w:val="Normal Right"/>
    <w:basedOn w:val="Normal"/>
    <w:rsid w:val="00877878"/>
    <w:pPr>
      <w:jc w:val="right"/>
    </w:pPr>
  </w:style>
  <w:style w:type="paragraph" w:customStyle="1" w:styleId="QuotedText">
    <w:name w:val="Quoted Text"/>
    <w:basedOn w:val="Normal"/>
    <w:rsid w:val="00877878"/>
    <w:pPr>
      <w:ind w:left="1417"/>
    </w:pPr>
  </w:style>
  <w:style w:type="paragraph" w:customStyle="1" w:styleId="Point0">
    <w:name w:val="Point 0"/>
    <w:basedOn w:val="Normal"/>
    <w:rsid w:val="00877878"/>
    <w:pPr>
      <w:ind w:left="850" w:hanging="850"/>
    </w:pPr>
  </w:style>
  <w:style w:type="paragraph" w:customStyle="1" w:styleId="Point1">
    <w:name w:val="Point 1"/>
    <w:basedOn w:val="Normal"/>
    <w:rsid w:val="00877878"/>
    <w:pPr>
      <w:ind w:left="1417" w:hanging="567"/>
    </w:pPr>
  </w:style>
  <w:style w:type="paragraph" w:customStyle="1" w:styleId="Point2">
    <w:name w:val="Point 2"/>
    <w:basedOn w:val="Normal"/>
    <w:rsid w:val="00877878"/>
    <w:pPr>
      <w:ind w:left="1984" w:hanging="567"/>
    </w:pPr>
  </w:style>
  <w:style w:type="paragraph" w:customStyle="1" w:styleId="Point3">
    <w:name w:val="Point 3"/>
    <w:basedOn w:val="Normal"/>
    <w:rsid w:val="00877878"/>
    <w:pPr>
      <w:ind w:left="2551" w:hanging="567"/>
    </w:pPr>
  </w:style>
  <w:style w:type="paragraph" w:customStyle="1" w:styleId="Point4">
    <w:name w:val="Point 4"/>
    <w:basedOn w:val="Normal"/>
    <w:rsid w:val="00877878"/>
    <w:pPr>
      <w:ind w:left="3118" w:hanging="567"/>
    </w:pPr>
  </w:style>
  <w:style w:type="paragraph" w:customStyle="1" w:styleId="Tiret0">
    <w:name w:val="Tiret 0"/>
    <w:basedOn w:val="Point0"/>
    <w:rsid w:val="00877878"/>
    <w:pPr>
      <w:numPr>
        <w:numId w:val="10"/>
      </w:numPr>
    </w:pPr>
  </w:style>
  <w:style w:type="paragraph" w:customStyle="1" w:styleId="Tiret1">
    <w:name w:val="Tiret 1"/>
    <w:basedOn w:val="Point1"/>
    <w:rsid w:val="00877878"/>
    <w:pPr>
      <w:numPr>
        <w:numId w:val="11"/>
      </w:numPr>
    </w:pPr>
  </w:style>
  <w:style w:type="paragraph" w:customStyle="1" w:styleId="Tiret2">
    <w:name w:val="Tiret 2"/>
    <w:basedOn w:val="Point2"/>
    <w:rsid w:val="00877878"/>
    <w:pPr>
      <w:numPr>
        <w:numId w:val="12"/>
      </w:numPr>
    </w:pPr>
  </w:style>
  <w:style w:type="paragraph" w:customStyle="1" w:styleId="Tiret3">
    <w:name w:val="Tiret 3"/>
    <w:basedOn w:val="Point3"/>
    <w:rsid w:val="00877878"/>
    <w:pPr>
      <w:numPr>
        <w:numId w:val="13"/>
      </w:numPr>
    </w:pPr>
  </w:style>
  <w:style w:type="paragraph" w:customStyle="1" w:styleId="Tiret4">
    <w:name w:val="Tiret 4"/>
    <w:basedOn w:val="Point4"/>
    <w:rsid w:val="00877878"/>
    <w:pPr>
      <w:numPr>
        <w:numId w:val="14"/>
      </w:numPr>
    </w:pPr>
  </w:style>
  <w:style w:type="paragraph" w:customStyle="1" w:styleId="PointDouble0">
    <w:name w:val="PointDouble 0"/>
    <w:basedOn w:val="Normal"/>
    <w:rsid w:val="0087787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87787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87787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87787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87787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87787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87787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87787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87787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87787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877878"/>
    <w:pPr>
      <w:numPr>
        <w:numId w:val="15"/>
      </w:numPr>
    </w:pPr>
  </w:style>
  <w:style w:type="paragraph" w:customStyle="1" w:styleId="NumPar2">
    <w:name w:val="NumPar 2"/>
    <w:basedOn w:val="Normal"/>
    <w:next w:val="Text1"/>
    <w:rsid w:val="00877878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rsid w:val="00877878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rsid w:val="00877878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rsid w:val="0087787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87787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87787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877878"/>
    <w:pPr>
      <w:ind w:left="850" w:hanging="850"/>
    </w:pPr>
  </w:style>
  <w:style w:type="paragraph" w:customStyle="1" w:styleId="QuotedNumPar">
    <w:name w:val="Quoted NumPar"/>
    <w:basedOn w:val="Normal"/>
    <w:rsid w:val="0087787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87787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87787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87787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87787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87787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87787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87787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877878"/>
    <w:pPr>
      <w:jc w:val="center"/>
    </w:pPr>
    <w:rPr>
      <w:b/>
    </w:rPr>
  </w:style>
  <w:style w:type="character" w:customStyle="1" w:styleId="Marker">
    <w:name w:val="Marker"/>
    <w:basedOn w:val="DefaultParagraphFont"/>
    <w:rsid w:val="0087787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87787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87787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877878"/>
    <w:pPr>
      <w:numPr>
        <w:numId w:val="17"/>
      </w:numPr>
    </w:pPr>
  </w:style>
  <w:style w:type="paragraph" w:customStyle="1" w:styleId="Point1number">
    <w:name w:val="Point 1 (number)"/>
    <w:basedOn w:val="Normal"/>
    <w:rsid w:val="00877878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rsid w:val="00877878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rsid w:val="00877878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rsid w:val="00877878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rsid w:val="00877878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rsid w:val="00877878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rsid w:val="00877878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rsid w:val="00877878"/>
    <w:pPr>
      <w:numPr>
        <w:ilvl w:val="8"/>
        <w:numId w:val="17"/>
      </w:numPr>
    </w:pPr>
  </w:style>
  <w:style w:type="paragraph" w:customStyle="1" w:styleId="Bullet0">
    <w:name w:val="Bullet 0"/>
    <w:basedOn w:val="Normal"/>
    <w:rsid w:val="00877878"/>
    <w:pPr>
      <w:numPr>
        <w:numId w:val="18"/>
      </w:numPr>
    </w:pPr>
  </w:style>
  <w:style w:type="paragraph" w:customStyle="1" w:styleId="Bullet1">
    <w:name w:val="Bullet 1"/>
    <w:basedOn w:val="Normal"/>
    <w:rsid w:val="00877878"/>
    <w:pPr>
      <w:numPr>
        <w:numId w:val="19"/>
      </w:numPr>
    </w:pPr>
  </w:style>
  <w:style w:type="paragraph" w:customStyle="1" w:styleId="Bullet2">
    <w:name w:val="Bullet 2"/>
    <w:basedOn w:val="Normal"/>
    <w:rsid w:val="00877878"/>
    <w:pPr>
      <w:numPr>
        <w:numId w:val="20"/>
      </w:numPr>
    </w:pPr>
  </w:style>
  <w:style w:type="paragraph" w:customStyle="1" w:styleId="Bullet3">
    <w:name w:val="Bullet 3"/>
    <w:basedOn w:val="Normal"/>
    <w:rsid w:val="00877878"/>
    <w:pPr>
      <w:numPr>
        <w:numId w:val="21"/>
      </w:numPr>
    </w:pPr>
  </w:style>
  <w:style w:type="paragraph" w:customStyle="1" w:styleId="Bullet4">
    <w:name w:val="Bullet 4"/>
    <w:basedOn w:val="Normal"/>
    <w:rsid w:val="00877878"/>
    <w:pPr>
      <w:numPr>
        <w:numId w:val="22"/>
      </w:numPr>
    </w:pPr>
  </w:style>
  <w:style w:type="paragraph" w:customStyle="1" w:styleId="Langue">
    <w:name w:val="Langue"/>
    <w:basedOn w:val="Normal"/>
    <w:next w:val="Rfrenceinterne"/>
    <w:rsid w:val="0087787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87787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87787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87787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877878"/>
    <w:pPr>
      <w:spacing w:before="0" w:after="0"/>
    </w:pPr>
  </w:style>
  <w:style w:type="paragraph" w:customStyle="1" w:styleId="Disclaimer">
    <w:name w:val="Disclaimer"/>
    <w:basedOn w:val="Normal"/>
    <w:rsid w:val="0087787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87787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87787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87787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87787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877878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rsid w:val="0087787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87787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87787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877878"/>
    <w:pPr>
      <w:keepNext/>
    </w:pPr>
  </w:style>
  <w:style w:type="paragraph" w:customStyle="1" w:styleId="Institutionquiagit">
    <w:name w:val="Institution qui agit"/>
    <w:basedOn w:val="Normal"/>
    <w:next w:val="Normal"/>
    <w:rsid w:val="0087787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87787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87787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87787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87787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87787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87787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87787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87787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87787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87787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87787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87787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877878"/>
    <w:rPr>
      <w:i/>
      <w:caps/>
    </w:rPr>
  </w:style>
  <w:style w:type="paragraph" w:customStyle="1" w:styleId="Supertitre">
    <w:name w:val="Supertitre"/>
    <w:basedOn w:val="Normal"/>
    <w:next w:val="Normal"/>
    <w:rsid w:val="0087787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87787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87787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87787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87787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77878"/>
  </w:style>
  <w:style w:type="paragraph" w:customStyle="1" w:styleId="StatutPagedecouverture">
    <w:name w:val="Statut (Page de couverture)"/>
    <w:basedOn w:val="Statut"/>
    <w:next w:val="TypedudocumentPagedecouverture"/>
    <w:rsid w:val="00877878"/>
  </w:style>
  <w:style w:type="paragraph" w:customStyle="1" w:styleId="TitreobjetPagedecouverture">
    <w:name w:val="Titre objet (Page de couverture)"/>
    <w:basedOn w:val="Titreobjet"/>
    <w:next w:val="IntrtEEEPagedecouverture"/>
    <w:rsid w:val="0087787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877878"/>
  </w:style>
  <w:style w:type="paragraph" w:customStyle="1" w:styleId="Volume">
    <w:name w:val="Volume"/>
    <w:basedOn w:val="Normal"/>
    <w:next w:val="Confidentialit"/>
    <w:rsid w:val="0087787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877878"/>
    <w:pPr>
      <w:spacing w:after="240"/>
    </w:pPr>
  </w:style>
  <w:style w:type="paragraph" w:customStyle="1" w:styleId="Accompagnant">
    <w:name w:val="Accompagnant"/>
    <w:basedOn w:val="Normal"/>
    <w:next w:val="Typeacteprincipal"/>
    <w:rsid w:val="0087787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87787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87787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77878"/>
  </w:style>
  <w:style w:type="paragraph" w:customStyle="1" w:styleId="AccompagnantPagedecouverture">
    <w:name w:val="Accompagnant (Page de couverture)"/>
    <w:basedOn w:val="Accompagnant"/>
    <w:next w:val="TypeacteprincipalPagedecouverture"/>
    <w:rsid w:val="0087787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77878"/>
  </w:style>
  <w:style w:type="paragraph" w:customStyle="1" w:styleId="ObjetacteprincipalPagedecouverture">
    <w:name w:val="Objet acte principal (Page de couverture)"/>
    <w:basedOn w:val="Objetacteprincipal"/>
    <w:next w:val="Rfrencecroise"/>
    <w:rsid w:val="00877878"/>
  </w:style>
  <w:style w:type="paragraph" w:customStyle="1" w:styleId="LanguesfaisantfoiPagedecouverture">
    <w:name w:val="Langues faisant foi (Page de couverture)"/>
    <w:basedOn w:val="Normal"/>
    <w:next w:val="Normal"/>
    <w:rsid w:val="0087787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9C50BD-5734-48A5-93F9-85C0996C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1</TotalTime>
  <Pages>4</Pages>
  <Words>818</Words>
  <Characters>4657</Characters>
  <Application>Microsoft Office Word</Application>
  <DocSecurity>0</DocSecurity>
  <Lines>97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SANTE/11401/2018-EN CIS Rev, 1</vt:lpstr>
    </vt:vector>
  </TitlesOfParts>
  <Company>European Commission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SANTE/11401/2018-EN CIS Rev, 1</dc:title>
  <dc:subject>commission implementing decision</dc:subject>
  <dc:creator>MARQUEZ GARRIDO - uyttersprot</dc:creator>
  <cp:keywords>10835</cp:keywords>
  <dc:description>Outlook 30,10,2018</dc:description>
  <cp:lastModifiedBy>MOONS Hans (SANTE)</cp:lastModifiedBy>
  <cp:revision>6</cp:revision>
  <cp:lastPrinted>2018-11-15T16:33:00Z</cp:lastPrinted>
  <dcterms:created xsi:type="dcterms:W3CDTF">2018-12-17T11:10:00Z</dcterms:created>
  <dcterms:modified xsi:type="dcterms:W3CDTF">2018-12-19T13:36:00Z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6.0.1.0</vt:lpwstr>
  </property>
  <property fmtid="{D5CDD505-2E9C-101B-9397-08002B2CF9AE}" pid="4" name="Last edited using">
    <vt:lpwstr>LW 6.0.1, Build 20180503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SJ-009</vt:lpwstr>
  </property>
  <property fmtid="{D5CDD505-2E9C-101B-9397-08002B2CF9AE}" pid="10" name="DQCStatus">
    <vt:lpwstr>Green (DQC version 03)</vt:lpwstr>
  </property>
</Properties>
</file>